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79" w:rsidRPr="00D03B54" w:rsidRDefault="00565219" w:rsidP="00D03B54">
      <w:pPr>
        <w:pStyle w:val="Corpodeltesto2"/>
        <w:jc w:val="both"/>
        <w:rPr>
          <w:rFonts w:ascii="Century Gothic" w:hAnsi="Century Gothic" w:cs="Arial"/>
          <w:sz w:val="22"/>
        </w:rPr>
      </w:pPr>
      <w:r w:rsidRPr="00D03B54">
        <w:rPr>
          <w:rFonts w:ascii="Century Gothic" w:hAnsi="Century Gothic" w:cs="Arial"/>
          <w:sz w:val="22"/>
        </w:rPr>
        <w:t>A</w:t>
      </w:r>
      <w:r w:rsidR="001D2758">
        <w:rPr>
          <w:rFonts w:ascii="Century Gothic" w:hAnsi="Century Gothic" w:cs="Arial"/>
          <w:sz w:val="22"/>
        </w:rPr>
        <w:t>DO</w:t>
      </w:r>
      <w:r w:rsidR="00E0074E" w:rsidRPr="00D03B54">
        <w:rPr>
          <w:rFonts w:ascii="Century Gothic" w:hAnsi="Century Gothic" w:cs="Arial"/>
          <w:sz w:val="22"/>
        </w:rPr>
        <w:t>ZIONE</w:t>
      </w:r>
      <w:r w:rsidRPr="00D03B54">
        <w:rPr>
          <w:rFonts w:ascii="Century Gothic" w:hAnsi="Century Gothic" w:cs="Arial"/>
          <w:sz w:val="22"/>
        </w:rPr>
        <w:t xml:space="preserve"> PIANO ATTUATIVO COMUNALE DI INIZIATIVA PRIVATA DELLA ZONA </w:t>
      </w:r>
      <w:r w:rsidR="00356219" w:rsidRPr="00D03B54">
        <w:rPr>
          <w:rFonts w:ascii="Century Gothic" w:hAnsi="Century Gothic" w:cs="Arial"/>
          <w:sz w:val="22"/>
        </w:rPr>
        <w:t xml:space="preserve">A2 </w:t>
      </w:r>
      <w:r w:rsidRPr="00D03B54">
        <w:rPr>
          <w:rFonts w:ascii="Century Gothic" w:hAnsi="Century Gothic" w:cs="Arial"/>
          <w:sz w:val="22"/>
        </w:rPr>
        <w:t xml:space="preserve">VIA </w:t>
      </w:r>
      <w:r w:rsidR="00356219" w:rsidRPr="00D03B54">
        <w:rPr>
          <w:rFonts w:ascii="Century Gothic" w:hAnsi="Century Gothic" w:cs="Arial"/>
          <w:sz w:val="22"/>
        </w:rPr>
        <w:t>UMBERTO I</w:t>
      </w:r>
      <w:r w:rsidRPr="00D03B54">
        <w:rPr>
          <w:rFonts w:ascii="Century Gothic" w:hAnsi="Century Gothic" w:cs="Arial"/>
          <w:sz w:val="22"/>
        </w:rPr>
        <w:t>. DITTA</w:t>
      </w:r>
      <w:r w:rsidR="004F2A89" w:rsidRPr="00D03B54">
        <w:rPr>
          <w:rFonts w:ascii="Century Gothic" w:hAnsi="Century Gothic" w:cs="Arial"/>
          <w:sz w:val="22"/>
        </w:rPr>
        <w:t xml:space="preserve"> ASQUINI ALBERTO</w:t>
      </w:r>
      <w:r w:rsidRPr="00D03B54">
        <w:rPr>
          <w:rFonts w:ascii="Century Gothic" w:hAnsi="Century Gothic" w:cs="Arial"/>
          <w:sz w:val="22"/>
        </w:rPr>
        <w:t>.</w:t>
      </w:r>
    </w:p>
    <w:p w:rsidR="00B22979" w:rsidRPr="00D03B54" w:rsidRDefault="00B22979" w:rsidP="00D03B54">
      <w:pPr>
        <w:pStyle w:val="Corpotesto"/>
        <w:rPr>
          <w:rFonts w:ascii="Century Gothic" w:hAnsi="Century Gothic" w:cs="Arial"/>
          <w:b/>
          <w:sz w:val="10"/>
        </w:rPr>
      </w:pPr>
    </w:p>
    <w:p w:rsidR="00D03B54" w:rsidRDefault="00D03B54">
      <w:pPr>
        <w:pStyle w:val="Titolo2"/>
        <w:spacing w:before="0" w:after="0"/>
        <w:jc w:val="center"/>
        <w:rPr>
          <w:rFonts w:ascii="Century Gothic" w:hAnsi="Century Gothic"/>
          <w:i w:val="0"/>
          <w:iCs/>
          <w:sz w:val="22"/>
          <w:szCs w:val="22"/>
        </w:rPr>
      </w:pPr>
    </w:p>
    <w:p w:rsidR="00B22979" w:rsidRPr="00356219" w:rsidRDefault="00565219">
      <w:pPr>
        <w:pStyle w:val="Titolo2"/>
        <w:spacing w:before="0" w:after="0"/>
        <w:jc w:val="center"/>
        <w:rPr>
          <w:rFonts w:ascii="Century Gothic" w:hAnsi="Century Gothic"/>
          <w:i w:val="0"/>
          <w:iCs/>
          <w:sz w:val="22"/>
          <w:szCs w:val="22"/>
        </w:rPr>
      </w:pPr>
      <w:r w:rsidRPr="00356219">
        <w:rPr>
          <w:rFonts w:ascii="Century Gothic" w:hAnsi="Century Gothic"/>
          <w:i w:val="0"/>
          <w:iCs/>
          <w:sz w:val="22"/>
          <w:szCs w:val="22"/>
        </w:rPr>
        <w:t>LA GIUNTA COMUNALE</w:t>
      </w:r>
    </w:p>
    <w:p w:rsidR="00B22979" w:rsidRPr="00356219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/>
          <w:b/>
          <w:bCs/>
          <w:sz w:val="24"/>
        </w:rPr>
      </w:pPr>
    </w:p>
    <w:p w:rsidR="00356219" w:rsidRPr="00356219" w:rsidRDefault="00356219" w:rsidP="0035621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/>
          <w:sz w:val="22"/>
          <w:szCs w:val="22"/>
        </w:rPr>
      </w:pPr>
      <w:r w:rsidRPr="00356219">
        <w:rPr>
          <w:rFonts w:ascii="Century Gothic" w:hAnsi="Century Gothic"/>
          <w:b/>
          <w:bCs/>
          <w:sz w:val="22"/>
          <w:szCs w:val="22"/>
        </w:rPr>
        <w:t xml:space="preserve">PREMESSO </w:t>
      </w:r>
      <w:r w:rsidRPr="00356219">
        <w:rPr>
          <w:rFonts w:ascii="Century Gothic" w:hAnsi="Century Gothic"/>
          <w:sz w:val="22"/>
          <w:szCs w:val="22"/>
        </w:rPr>
        <w:t>che questo comune è dotato di Piano Regolatore Generale Comunale (variante n. 13 avente contenuto di nuovo Piano Regolatore Generale Comunale) approvato con deliberazione del consiglio comunale n. 41 del 31.08.2000 e divenuto esecutivo con la pubblicazione sul Bollettino Ufficiale della Regione n. 45 del 08.11.2000, della Deliberazione di Giunta Regionale n. 3003 del 13.10.2010 e successive varianti;</w:t>
      </w:r>
    </w:p>
    <w:p w:rsidR="00B22979" w:rsidRPr="00356219" w:rsidRDefault="00B22979">
      <w:pPr>
        <w:jc w:val="both"/>
        <w:rPr>
          <w:rFonts w:ascii="Century Gothic" w:hAnsi="Century Gothic" w:cs="Arial"/>
          <w:iCs/>
          <w:sz w:val="22"/>
          <w:szCs w:val="22"/>
          <w:highlight w:val="cyan"/>
        </w:rPr>
      </w:pPr>
    </w:p>
    <w:p w:rsidR="00B22979" w:rsidRPr="00356219" w:rsidRDefault="00565219">
      <w:pPr>
        <w:jc w:val="both"/>
        <w:rPr>
          <w:rFonts w:ascii="Century Gothic" w:hAnsi="Century Gothic" w:cs="Arial"/>
          <w:iCs/>
          <w:sz w:val="22"/>
          <w:szCs w:val="22"/>
        </w:rPr>
      </w:pPr>
      <w:r w:rsidRPr="00356219">
        <w:rPr>
          <w:rFonts w:ascii="Century Gothic" w:hAnsi="Century Gothic" w:cs="Arial"/>
          <w:b/>
          <w:bCs/>
          <w:iCs/>
          <w:sz w:val="22"/>
          <w:szCs w:val="22"/>
        </w:rPr>
        <w:t>VISTA</w:t>
      </w:r>
      <w:r w:rsidRPr="00356219">
        <w:rPr>
          <w:rFonts w:ascii="Century Gothic" w:hAnsi="Century Gothic" w:cs="Arial"/>
          <w:iCs/>
          <w:sz w:val="22"/>
          <w:szCs w:val="22"/>
        </w:rPr>
        <w:t xml:space="preserve"> la L.R. 23.02.2007, n. 5</w:t>
      </w:r>
      <w:r w:rsidR="001671E0">
        <w:rPr>
          <w:rFonts w:ascii="Century Gothic" w:hAnsi="Century Gothic" w:cs="Arial"/>
          <w:iCs/>
          <w:sz w:val="22"/>
          <w:szCs w:val="22"/>
        </w:rPr>
        <w:t>, la L.R. 12/2008</w:t>
      </w:r>
      <w:r w:rsidRPr="00356219">
        <w:rPr>
          <w:rFonts w:ascii="Century Gothic" w:hAnsi="Century Gothic" w:cs="Arial"/>
          <w:iCs/>
          <w:sz w:val="22"/>
          <w:szCs w:val="22"/>
        </w:rPr>
        <w:t xml:space="preserve"> e relativi regolamenti di attuazione;</w:t>
      </w:r>
    </w:p>
    <w:p w:rsidR="00B22979" w:rsidRPr="00356219" w:rsidRDefault="00B22979">
      <w:pPr>
        <w:jc w:val="both"/>
        <w:rPr>
          <w:rFonts w:ascii="Century Gothic" w:hAnsi="Century Gothic" w:cs="Arial"/>
          <w:iCs/>
          <w:sz w:val="22"/>
          <w:szCs w:val="22"/>
        </w:rPr>
      </w:pPr>
    </w:p>
    <w:p w:rsidR="00B22979" w:rsidRPr="00046A9F" w:rsidRDefault="00565219">
      <w:pPr>
        <w:jc w:val="both"/>
        <w:rPr>
          <w:rFonts w:ascii="Century Gothic" w:hAnsi="Century Gothic" w:cs="Arial"/>
          <w:iCs/>
          <w:sz w:val="22"/>
          <w:szCs w:val="22"/>
        </w:rPr>
      </w:pPr>
      <w:r w:rsidRPr="00046A9F">
        <w:rPr>
          <w:rFonts w:ascii="Century Gothic" w:hAnsi="Century Gothic" w:cs="Arial"/>
          <w:b/>
          <w:iCs/>
          <w:sz w:val="22"/>
          <w:szCs w:val="22"/>
        </w:rPr>
        <w:t>VISTO</w:t>
      </w:r>
      <w:r w:rsidRPr="00046A9F">
        <w:rPr>
          <w:rFonts w:ascii="Century Gothic" w:hAnsi="Century Gothic" w:cs="Arial"/>
          <w:iCs/>
          <w:sz w:val="22"/>
          <w:szCs w:val="22"/>
        </w:rPr>
        <w:t xml:space="preserve"> il Regolamento per il funzionamento della Giunta Comunale in seduta pubblica, adottato con deliberazione consiliare n. </w:t>
      </w:r>
      <w:r w:rsidR="00046A9F" w:rsidRPr="00046A9F">
        <w:rPr>
          <w:rFonts w:ascii="Century Gothic" w:hAnsi="Century Gothic" w:cs="Arial"/>
          <w:iCs/>
          <w:sz w:val="22"/>
          <w:szCs w:val="22"/>
        </w:rPr>
        <w:t>4</w:t>
      </w:r>
      <w:r w:rsidRPr="00046A9F">
        <w:rPr>
          <w:rFonts w:ascii="Century Gothic" w:hAnsi="Century Gothic" w:cs="Arial"/>
          <w:iCs/>
          <w:sz w:val="22"/>
          <w:szCs w:val="22"/>
        </w:rPr>
        <w:t xml:space="preserve"> del </w:t>
      </w:r>
      <w:r w:rsidR="00046A9F" w:rsidRPr="00046A9F">
        <w:rPr>
          <w:rFonts w:ascii="Century Gothic" w:hAnsi="Century Gothic" w:cs="Arial"/>
          <w:iCs/>
          <w:sz w:val="22"/>
          <w:szCs w:val="22"/>
        </w:rPr>
        <w:t>24.03.2015</w:t>
      </w:r>
      <w:r w:rsidRPr="00046A9F">
        <w:rPr>
          <w:rFonts w:ascii="Century Gothic" w:hAnsi="Century Gothic" w:cs="Arial"/>
          <w:iCs/>
          <w:sz w:val="22"/>
          <w:szCs w:val="22"/>
        </w:rPr>
        <w:t>;</w:t>
      </w:r>
    </w:p>
    <w:p w:rsidR="00B22979" w:rsidRPr="00046A9F" w:rsidRDefault="00B22979">
      <w:pPr>
        <w:jc w:val="both"/>
        <w:rPr>
          <w:rFonts w:ascii="Century Gothic" w:hAnsi="Century Gothic" w:cs="Arial"/>
          <w:iCs/>
          <w:sz w:val="22"/>
          <w:szCs w:val="22"/>
        </w:rPr>
      </w:pPr>
    </w:p>
    <w:p w:rsidR="00B22979" w:rsidRPr="001D2758" w:rsidRDefault="00565219">
      <w:pPr>
        <w:jc w:val="both"/>
        <w:rPr>
          <w:rFonts w:ascii="Century Gothic" w:hAnsi="Century Gothic" w:cs="Arial"/>
          <w:iCs/>
          <w:sz w:val="22"/>
          <w:szCs w:val="22"/>
        </w:rPr>
      </w:pPr>
      <w:r w:rsidRPr="001D2758">
        <w:rPr>
          <w:rFonts w:ascii="Century Gothic" w:hAnsi="Century Gothic" w:cs="Arial"/>
          <w:b/>
          <w:iCs/>
          <w:sz w:val="22"/>
          <w:szCs w:val="22"/>
        </w:rPr>
        <w:t>ATTESO</w:t>
      </w:r>
      <w:r w:rsidRPr="001D2758">
        <w:rPr>
          <w:rFonts w:ascii="Century Gothic" w:hAnsi="Century Gothic" w:cs="Arial"/>
          <w:iCs/>
          <w:sz w:val="22"/>
          <w:szCs w:val="22"/>
        </w:rPr>
        <w:t xml:space="preserve"> che si è provveduto a convocare la giunta comunale in seduta pubblica con nota prot. </w:t>
      </w:r>
      <w:r w:rsidR="001D2758" w:rsidRPr="001D2758">
        <w:rPr>
          <w:rFonts w:ascii="Century Gothic" w:hAnsi="Century Gothic" w:cs="Arial"/>
          <w:iCs/>
          <w:sz w:val="22"/>
          <w:szCs w:val="22"/>
        </w:rPr>
        <w:t>8664</w:t>
      </w:r>
      <w:r w:rsidRPr="001D2758">
        <w:rPr>
          <w:rFonts w:ascii="Century Gothic" w:hAnsi="Century Gothic" w:cs="Arial"/>
          <w:iCs/>
          <w:sz w:val="22"/>
          <w:szCs w:val="22"/>
        </w:rPr>
        <w:t xml:space="preserve"> del </w:t>
      </w:r>
      <w:r w:rsidR="001D2758" w:rsidRPr="001D2758">
        <w:rPr>
          <w:rFonts w:ascii="Century Gothic" w:hAnsi="Century Gothic" w:cs="Arial"/>
          <w:iCs/>
          <w:sz w:val="22"/>
          <w:szCs w:val="22"/>
        </w:rPr>
        <w:t>13.07.2015</w:t>
      </w:r>
      <w:r w:rsidRPr="001D2758">
        <w:rPr>
          <w:rFonts w:ascii="Century Gothic" w:hAnsi="Century Gothic" w:cs="Arial"/>
          <w:iCs/>
          <w:sz w:val="22"/>
          <w:szCs w:val="22"/>
        </w:rPr>
        <w:t xml:space="preserve">, resa pubblica </w:t>
      </w:r>
      <w:r w:rsidRPr="001D2758">
        <w:rPr>
          <w:rFonts w:ascii="Century Gothic" w:hAnsi="Century Gothic" w:cs="Arial"/>
          <w:sz w:val="22"/>
          <w:szCs w:val="22"/>
        </w:rPr>
        <w:t xml:space="preserve">mediante </w:t>
      </w:r>
      <w:r w:rsidR="001D2758">
        <w:rPr>
          <w:rFonts w:ascii="Century Gothic" w:hAnsi="Century Gothic" w:cs="Arial"/>
          <w:sz w:val="22"/>
          <w:szCs w:val="22"/>
        </w:rPr>
        <w:t>pubblicazione</w:t>
      </w:r>
      <w:r w:rsidRPr="001D2758">
        <w:rPr>
          <w:rFonts w:ascii="Century Gothic" w:hAnsi="Century Gothic" w:cs="Arial"/>
          <w:sz w:val="22"/>
          <w:szCs w:val="22"/>
        </w:rPr>
        <w:t xml:space="preserve"> all'albo pretorio</w:t>
      </w:r>
      <w:r w:rsidR="001D2758">
        <w:rPr>
          <w:rFonts w:ascii="Century Gothic" w:hAnsi="Century Gothic" w:cs="Arial"/>
          <w:sz w:val="22"/>
          <w:szCs w:val="22"/>
        </w:rPr>
        <w:t xml:space="preserve"> on line</w:t>
      </w:r>
      <w:bookmarkStart w:id="0" w:name="_GoBack"/>
      <w:bookmarkEnd w:id="0"/>
      <w:r w:rsidRPr="001D2758">
        <w:rPr>
          <w:rFonts w:ascii="Century Gothic" w:hAnsi="Century Gothic" w:cs="Arial"/>
          <w:color w:val="000000"/>
          <w:sz w:val="22"/>
          <w:szCs w:val="22"/>
        </w:rPr>
        <w:t>;</w:t>
      </w:r>
    </w:p>
    <w:p w:rsidR="00B22979" w:rsidRPr="00356219" w:rsidRDefault="00B22979">
      <w:pPr>
        <w:jc w:val="both"/>
        <w:rPr>
          <w:rFonts w:ascii="Century Gothic" w:hAnsi="Century Gothic" w:cs="Arial"/>
          <w:iCs/>
          <w:sz w:val="22"/>
          <w:szCs w:val="22"/>
          <w:highlight w:val="cyan"/>
        </w:rPr>
      </w:pPr>
    </w:p>
    <w:p w:rsidR="00B22979" w:rsidRPr="00356219" w:rsidRDefault="00565219">
      <w:pPr>
        <w:jc w:val="both"/>
        <w:rPr>
          <w:rFonts w:ascii="Century Gothic" w:hAnsi="Century Gothic" w:cs="Arial"/>
          <w:sz w:val="22"/>
          <w:szCs w:val="22"/>
          <w:highlight w:val="cyan"/>
        </w:rPr>
      </w:pPr>
      <w:r w:rsidRPr="001409E9">
        <w:rPr>
          <w:rFonts w:ascii="Century Gothic" w:hAnsi="Century Gothic" w:cs="Arial"/>
          <w:b/>
          <w:sz w:val="22"/>
          <w:szCs w:val="22"/>
        </w:rPr>
        <w:t>VISTO</w:t>
      </w:r>
      <w:r w:rsidRPr="001409E9">
        <w:rPr>
          <w:rFonts w:ascii="Century Gothic" w:hAnsi="Century Gothic" w:cs="Arial"/>
          <w:sz w:val="22"/>
          <w:szCs w:val="22"/>
        </w:rPr>
        <w:t xml:space="preserve"> il progetto di Piano Attuativo Comunale di iniziativa privata relativo alla “zona </w:t>
      </w:r>
      <w:r w:rsidR="001409E9" w:rsidRPr="001409E9">
        <w:rPr>
          <w:rFonts w:ascii="Century Gothic" w:hAnsi="Century Gothic" w:cs="Arial"/>
          <w:sz w:val="22"/>
          <w:szCs w:val="22"/>
        </w:rPr>
        <w:t>A2 dei borghi rurali di antica formazione: immobili soggetti a conservazione tipologica</w:t>
      </w:r>
      <w:r w:rsidRPr="001409E9">
        <w:rPr>
          <w:rFonts w:ascii="Century Gothic" w:hAnsi="Century Gothic" w:cs="Arial"/>
          <w:sz w:val="22"/>
          <w:szCs w:val="22"/>
        </w:rPr>
        <w:t xml:space="preserve">”, di via </w:t>
      </w:r>
      <w:r w:rsidR="009319A6" w:rsidRPr="001409E9">
        <w:rPr>
          <w:rFonts w:ascii="Century Gothic" w:hAnsi="Century Gothic" w:cs="Arial"/>
          <w:sz w:val="22"/>
          <w:szCs w:val="22"/>
        </w:rPr>
        <w:t>Umberto I</w:t>
      </w:r>
      <w:r w:rsidRPr="001409E9">
        <w:rPr>
          <w:rFonts w:ascii="Century Gothic" w:hAnsi="Century Gothic" w:cs="Arial"/>
          <w:i/>
          <w:sz w:val="22"/>
          <w:szCs w:val="22"/>
        </w:rPr>
        <w:t>,</w:t>
      </w:r>
      <w:r w:rsidRPr="001409E9">
        <w:rPr>
          <w:rFonts w:ascii="Century Gothic" w:hAnsi="Century Gothic" w:cs="Arial"/>
          <w:sz w:val="22"/>
          <w:szCs w:val="22"/>
        </w:rPr>
        <w:t xml:space="preserve"> foglio </w:t>
      </w:r>
      <w:r w:rsidR="009319A6" w:rsidRPr="001409E9">
        <w:rPr>
          <w:rFonts w:ascii="Century Gothic" w:hAnsi="Century Gothic" w:cs="Arial"/>
          <w:sz w:val="22"/>
          <w:szCs w:val="22"/>
        </w:rPr>
        <w:t>16</w:t>
      </w:r>
      <w:r w:rsidRPr="001409E9">
        <w:rPr>
          <w:rFonts w:ascii="Century Gothic" w:hAnsi="Century Gothic" w:cs="Arial"/>
          <w:sz w:val="22"/>
          <w:szCs w:val="22"/>
        </w:rPr>
        <w:t>, mappali</w:t>
      </w:r>
      <w:r w:rsidR="00E967FB">
        <w:rPr>
          <w:rFonts w:ascii="Century Gothic" w:hAnsi="Century Gothic" w:cs="Arial"/>
          <w:sz w:val="22"/>
          <w:szCs w:val="22"/>
        </w:rPr>
        <w:t xml:space="preserve"> </w:t>
      </w:r>
      <w:r w:rsidR="009319A6" w:rsidRPr="001409E9">
        <w:rPr>
          <w:rFonts w:ascii="Century Gothic" w:hAnsi="Century Gothic" w:cs="Arial"/>
          <w:sz w:val="22"/>
          <w:szCs w:val="22"/>
        </w:rPr>
        <w:t>470, 46</w:t>
      </w:r>
      <w:r w:rsidR="00E967FB">
        <w:rPr>
          <w:rFonts w:ascii="Century Gothic" w:hAnsi="Century Gothic" w:cs="Arial"/>
          <w:sz w:val="22"/>
          <w:szCs w:val="22"/>
        </w:rPr>
        <w:t>7</w:t>
      </w:r>
      <w:r w:rsidR="009319A6" w:rsidRPr="001409E9">
        <w:rPr>
          <w:rFonts w:ascii="Century Gothic" w:hAnsi="Century Gothic" w:cs="Arial"/>
          <w:sz w:val="22"/>
          <w:szCs w:val="22"/>
        </w:rPr>
        <w:t xml:space="preserve">, </w:t>
      </w:r>
      <w:r w:rsidR="00E967FB">
        <w:rPr>
          <w:rFonts w:ascii="Century Gothic" w:hAnsi="Century Gothic" w:cs="Arial"/>
          <w:sz w:val="22"/>
          <w:szCs w:val="22"/>
        </w:rPr>
        <w:t xml:space="preserve">468, </w:t>
      </w:r>
      <w:r w:rsidR="009319A6" w:rsidRPr="001409E9">
        <w:rPr>
          <w:rFonts w:ascii="Century Gothic" w:hAnsi="Century Gothic" w:cs="Arial"/>
          <w:sz w:val="22"/>
          <w:szCs w:val="22"/>
        </w:rPr>
        <w:t>469</w:t>
      </w:r>
      <w:r w:rsidRPr="001409E9">
        <w:rPr>
          <w:rFonts w:ascii="Century Gothic" w:hAnsi="Century Gothic" w:cs="Arial"/>
          <w:sz w:val="22"/>
          <w:szCs w:val="22"/>
        </w:rPr>
        <w:t xml:space="preserve">, </w:t>
      </w:r>
      <w:r w:rsidR="00E967FB">
        <w:rPr>
          <w:rFonts w:ascii="Century Gothic" w:hAnsi="Century Gothic" w:cs="Arial"/>
          <w:sz w:val="22"/>
          <w:szCs w:val="22"/>
        </w:rPr>
        <w:t xml:space="preserve">2058 </w:t>
      </w:r>
      <w:r w:rsidRPr="001409E9">
        <w:rPr>
          <w:rFonts w:ascii="Century Gothic" w:hAnsi="Century Gothic" w:cs="Arial"/>
          <w:sz w:val="22"/>
          <w:szCs w:val="22"/>
        </w:rPr>
        <w:t xml:space="preserve">presentato in data </w:t>
      </w:r>
      <w:r w:rsidR="009319A6" w:rsidRPr="001409E9">
        <w:rPr>
          <w:rFonts w:ascii="Century Gothic" w:hAnsi="Century Gothic" w:cs="Arial"/>
          <w:sz w:val="22"/>
          <w:szCs w:val="22"/>
        </w:rPr>
        <w:t>22.05.2013</w:t>
      </w:r>
      <w:r w:rsidRPr="001409E9">
        <w:rPr>
          <w:rFonts w:ascii="Century Gothic" w:hAnsi="Century Gothic" w:cs="Arial"/>
          <w:sz w:val="22"/>
          <w:szCs w:val="22"/>
        </w:rPr>
        <w:t xml:space="preserve"> prot. </w:t>
      </w:r>
      <w:r w:rsidR="009319A6" w:rsidRPr="001409E9">
        <w:rPr>
          <w:rFonts w:ascii="Century Gothic" w:hAnsi="Century Gothic" w:cs="Arial"/>
          <w:sz w:val="22"/>
          <w:szCs w:val="22"/>
        </w:rPr>
        <w:t>718</w:t>
      </w:r>
      <w:r w:rsidR="00D4675A">
        <w:rPr>
          <w:rFonts w:ascii="Century Gothic" w:hAnsi="Century Gothic" w:cs="Arial"/>
          <w:sz w:val="22"/>
          <w:szCs w:val="22"/>
        </w:rPr>
        <w:t>1 e successive integrazioni, d</w:t>
      </w:r>
      <w:r w:rsidRPr="001409E9">
        <w:rPr>
          <w:rFonts w:ascii="Century Gothic" w:hAnsi="Century Gothic" w:cs="Arial"/>
          <w:sz w:val="22"/>
          <w:szCs w:val="22"/>
        </w:rPr>
        <w:t>a</w:t>
      </w:r>
      <w:r w:rsidRPr="009319A6">
        <w:rPr>
          <w:rFonts w:ascii="Century Gothic" w:hAnsi="Century Gothic" w:cs="Arial"/>
          <w:sz w:val="22"/>
          <w:szCs w:val="22"/>
        </w:rPr>
        <w:t xml:space="preserve"> </w:t>
      </w:r>
      <w:r w:rsidR="009319A6" w:rsidRPr="009319A6">
        <w:rPr>
          <w:rFonts w:ascii="Century Gothic" w:hAnsi="Century Gothic" w:cs="Arial"/>
          <w:sz w:val="22"/>
          <w:szCs w:val="22"/>
        </w:rPr>
        <w:t>Asquini Alberto, residente a Fagagna</w:t>
      </w:r>
      <w:r w:rsidRPr="009319A6">
        <w:rPr>
          <w:rFonts w:ascii="Century Gothic" w:hAnsi="Century Gothic" w:cs="Arial"/>
          <w:sz w:val="22"/>
          <w:szCs w:val="22"/>
        </w:rPr>
        <w:t xml:space="preserve"> in via </w:t>
      </w:r>
      <w:r w:rsidR="009319A6" w:rsidRPr="009319A6">
        <w:rPr>
          <w:rFonts w:ascii="Century Gothic" w:hAnsi="Century Gothic" w:cs="Arial"/>
          <w:sz w:val="22"/>
          <w:szCs w:val="22"/>
        </w:rPr>
        <w:t xml:space="preserve">Umberto I </w:t>
      </w:r>
      <w:r w:rsidRPr="009319A6">
        <w:rPr>
          <w:rFonts w:ascii="Century Gothic" w:hAnsi="Century Gothic" w:cs="Arial"/>
          <w:sz w:val="22"/>
          <w:szCs w:val="22"/>
        </w:rPr>
        <w:t xml:space="preserve">n. </w:t>
      </w:r>
      <w:r w:rsidR="009319A6" w:rsidRPr="009319A6">
        <w:rPr>
          <w:rFonts w:ascii="Century Gothic" w:hAnsi="Century Gothic" w:cs="Arial"/>
          <w:sz w:val="22"/>
          <w:szCs w:val="22"/>
        </w:rPr>
        <w:t>63</w:t>
      </w:r>
      <w:r w:rsidRPr="009319A6">
        <w:rPr>
          <w:rFonts w:ascii="Century Gothic" w:hAnsi="Century Gothic" w:cs="Arial"/>
          <w:sz w:val="22"/>
          <w:szCs w:val="22"/>
        </w:rPr>
        <w:t xml:space="preserve">, </w:t>
      </w:r>
      <w:r w:rsidR="009319A6" w:rsidRPr="009319A6">
        <w:rPr>
          <w:rFonts w:ascii="Century Gothic" w:hAnsi="Century Gothic" w:cs="Arial"/>
          <w:sz w:val="22"/>
          <w:szCs w:val="22"/>
        </w:rPr>
        <w:t xml:space="preserve">C.F. </w:t>
      </w:r>
      <w:r w:rsidR="009319A6" w:rsidRPr="009319A6">
        <w:rPr>
          <w:rFonts w:ascii="Century Gothic" w:hAnsi="Century Gothic" w:cs="Arial"/>
          <w:iCs/>
          <w:sz w:val="22"/>
        </w:rPr>
        <w:t>SQNLRT49D21D461B</w:t>
      </w:r>
      <w:r w:rsidRPr="009319A6">
        <w:rPr>
          <w:rFonts w:ascii="Century Gothic" w:hAnsi="Century Gothic" w:cs="Arial"/>
          <w:sz w:val="22"/>
          <w:szCs w:val="22"/>
        </w:rPr>
        <w:t xml:space="preserve">, a firma dell’arch. </w:t>
      </w:r>
      <w:r w:rsidR="009319A6" w:rsidRPr="009319A6">
        <w:rPr>
          <w:rFonts w:ascii="Century Gothic" w:hAnsi="Century Gothic" w:cs="Arial"/>
          <w:sz w:val="22"/>
          <w:szCs w:val="22"/>
        </w:rPr>
        <w:t>Franco D’Orlando</w:t>
      </w:r>
      <w:r w:rsidRPr="009319A6">
        <w:rPr>
          <w:rFonts w:ascii="Century Gothic" w:hAnsi="Century Gothic" w:cs="Arial"/>
          <w:sz w:val="22"/>
          <w:szCs w:val="22"/>
        </w:rPr>
        <w:t xml:space="preserve"> di </w:t>
      </w:r>
      <w:r w:rsidR="009319A6" w:rsidRPr="009319A6">
        <w:rPr>
          <w:rFonts w:ascii="Century Gothic" w:hAnsi="Century Gothic" w:cs="Arial"/>
          <w:sz w:val="22"/>
          <w:szCs w:val="22"/>
        </w:rPr>
        <w:t>Udine</w:t>
      </w:r>
      <w:r w:rsidRPr="009319A6">
        <w:rPr>
          <w:rFonts w:ascii="Century Gothic" w:hAnsi="Century Gothic" w:cs="Arial"/>
          <w:sz w:val="22"/>
          <w:szCs w:val="22"/>
        </w:rPr>
        <w:t xml:space="preserve"> e costituito dai seguenti elaborati di progetto:</w:t>
      </w:r>
    </w:p>
    <w:p w:rsidR="00B22979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6744EC" w:rsidRPr="00093A93">
        <w:rPr>
          <w:rFonts w:ascii="Century Gothic" w:hAnsi="Century Gothic" w:cs="Arial"/>
          <w:sz w:val="22"/>
          <w:szCs w:val="22"/>
        </w:rPr>
        <w:t>00</w:t>
      </w:r>
      <w:r w:rsidRPr="00093A93">
        <w:rPr>
          <w:rFonts w:ascii="Century Gothic" w:hAnsi="Century Gothic" w:cs="Arial"/>
          <w:sz w:val="22"/>
          <w:szCs w:val="22"/>
        </w:rPr>
        <w:t xml:space="preserve"> </w:t>
      </w:r>
      <w:r w:rsidR="006744EC" w:rsidRPr="00093A93">
        <w:rPr>
          <w:rFonts w:ascii="Century Gothic" w:hAnsi="Century Gothic" w:cs="Arial"/>
          <w:sz w:val="22"/>
          <w:szCs w:val="22"/>
        </w:rPr>
        <w:t>Relazione illustrativa – rilievo fotografico</w:t>
      </w:r>
    </w:p>
    <w:p w:rsidR="00B22979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6744EC" w:rsidRPr="00093A93">
        <w:rPr>
          <w:rFonts w:ascii="Century Gothic" w:hAnsi="Century Gothic" w:cs="Arial"/>
          <w:sz w:val="22"/>
          <w:szCs w:val="22"/>
        </w:rPr>
        <w:t>01</w:t>
      </w:r>
      <w:r w:rsidRPr="00093A93">
        <w:rPr>
          <w:rFonts w:ascii="Century Gothic" w:hAnsi="Century Gothic" w:cs="Arial"/>
          <w:sz w:val="22"/>
          <w:szCs w:val="22"/>
        </w:rPr>
        <w:t xml:space="preserve"> </w:t>
      </w:r>
      <w:r w:rsidR="006744EC" w:rsidRPr="00093A93">
        <w:rPr>
          <w:rFonts w:ascii="Century Gothic" w:hAnsi="Century Gothic" w:cs="Arial"/>
          <w:sz w:val="22"/>
          <w:szCs w:val="22"/>
        </w:rPr>
        <w:t>Stato di fatto. Inquadramento e localizzazione degli ambiti</w:t>
      </w:r>
      <w:r w:rsidRPr="00093A93">
        <w:rPr>
          <w:rFonts w:ascii="Century Gothic" w:hAnsi="Century Gothic" w:cs="Arial"/>
          <w:sz w:val="22"/>
          <w:szCs w:val="22"/>
        </w:rPr>
        <w:t xml:space="preserve"> </w:t>
      </w:r>
    </w:p>
    <w:p w:rsidR="00B22979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6744EC" w:rsidRPr="00093A93">
        <w:rPr>
          <w:rFonts w:ascii="Century Gothic" w:hAnsi="Century Gothic" w:cs="Arial"/>
          <w:sz w:val="22"/>
          <w:szCs w:val="22"/>
        </w:rPr>
        <w:t>02</w:t>
      </w:r>
      <w:r w:rsidRPr="00093A93">
        <w:rPr>
          <w:rFonts w:ascii="Century Gothic" w:hAnsi="Century Gothic" w:cs="Arial"/>
          <w:sz w:val="22"/>
          <w:szCs w:val="22"/>
        </w:rPr>
        <w:t xml:space="preserve"> </w:t>
      </w:r>
      <w:r w:rsidR="006744EC" w:rsidRPr="00093A93">
        <w:rPr>
          <w:rFonts w:ascii="Century Gothic" w:hAnsi="Century Gothic" w:cs="Arial"/>
          <w:sz w:val="22"/>
          <w:szCs w:val="22"/>
        </w:rPr>
        <w:t>Stato di fatto. Sistema relazionale e uso del suolo</w:t>
      </w:r>
    </w:p>
    <w:p w:rsidR="00B22979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6744EC" w:rsidRPr="00093A93">
        <w:rPr>
          <w:rFonts w:ascii="Century Gothic" w:hAnsi="Century Gothic" w:cs="Arial"/>
          <w:sz w:val="22"/>
          <w:szCs w:val="22"/>
        </w:rPr>
        <w:t>03 Stato di fatto. Volumi e associazione tipologica delle unità funzionali</w:t>
      </w:r>
    </w:p>
    <w:p w:rsidR="00093A93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6744EC" w:rsidRPr="00093A93">
        <w:rPr>
          <w:rFonts w:ascii="Century Gothic" w:hAnsi="Century Gothic" w:cs="Arial"/>
          <w:sz w:val="22"/>
          <w:szCs w:val="22"/>
        </w:rPr>
        <w:t xml:space="preserve">04 Stato di fatto. </w:t>
      </w:r>
      <w:r w:rsidR="00093A93" w:rsidRPr="00093A93">
        <w:rPr>
          <w:rFonts w:ascii="Century Gothic" w:hAnsi="Century Gothic" w:cs="Arial"/>
          <w:sz w:val="22"/>
          <w:szCs w:val="22"/>
        </w:rPr>
        <w:t>Conformità urbanistica del tessuto urbano</w:t>
      </w:r>
    </w:p>
    <w:p w:rsidR="00B22979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093A93" w:rsidRPr="00093A93">
        <w:rPr>
          <w:rFonts w:ascii="Century Gothic" w:hAnsi="Century Gothic" w:cs="Arial"/>
          <w:sz w:val="22"/>
          <w:szCs w:val="22"/>
        </w:rPr>
        <w:t>05</w:t>
      </w:r>
      <w:r w:rsidRPr="00093A93">
        <w:rPr>
          <w:rFonts w:ascii="Century Gothic" w:hAnsi="Century Gothic" w:cs="Arial"/>
          <w:sz w:val="22"/>
          <w:szCs w:val="22"/>
        </w:rPr>
        <w:t xml:space="preserve"> </w:t>
      </w:r>
      <w:r w:rsidR="00093A93" w:rsidRPr="00093A93">
        <w:rPr>
          <w:rFonts w:ascii="Century Gothic" w:hAnsi="Century Gothic" w:cs="Arial"/>
          <w:sz w:val="22"/>
          <w:szCs w:val="22"/>
        </w:rPr>
        <w:t>Stato di fatto. Conformità architettonica e tipologica</w:t>
      </w:r>
    </w:p>
    <w:p w:rsidR="00B22979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093A93" w:rsidRPr="00093A93">
        <w:rPr>
          <w:rFonts w:ascii="Century Gothic" w:hAnsi="Century Gothic" w:cs="Arial"/>
          <w:sz w:val="22"/>
          <w:szCs w:val="22"/>
        </w:rPr>
        <w:t>06 Progetto. Azzonamento</w:t>
      </w:r>
    </w:p>
    <w:p w:rsidR="00093A93" w:rsidRPr="00093A93" w:rsidRDefault="00565219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</w:t>
      </w:r>
      <w:r w:rsidR="00093A93" w:rsidRPr="00093A93">
        <w:rPr>
          <w:rFonts w:ascii="Century Gothic" w:hAnsi="Century Gothic" w:cs="Arial"/>
          <w:sz w:val="22"/>
          <w:szCs w:val="22"/>
        </w:rPr>
        <w:t>07 Stato di fatto. Caratteri distributivi degli edifici</w:t>
      </w:r>
    </w:p>
    <w:p w:rsidR="00093A93" w:rsidRPr="00093A93" w:rsidRDefault="00093A93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08 Stato di fatto. Schede di catalogazione degli edifici</w:t>
      </w:r>
    </w:p>
    <w:p w:rsidR="00B22979" w:rsidRPr="00093A93" w:rsidRDefault="00093A93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09 Progetto. Norme di attuazione</w:t>
      </w:r>
    </w:p>
    <w:p w:rsidR="00B22979" w:rsidRPr="00CB365D" w:rsidRDefault="00565219">
      <w:pPr>
        <w:numPr>
          <w:ilvl w:val="0"/>
          <w:numId w:val="41"/>
        </w:numPr>
        <w:tabs>
          <w:tab w:val="clear" w:pos="720"/>
          <w:tab w:val="num" w:pos="426"/>
        </w:tabs>
        <w:ind w:left="567" w:hanging="207"/>
        <w:jc w:val="both"/>
        <w:rPr>
          <w:rFonts w:ascii="Century Gothic" w:hAnsi="Century Gothic" w:cs="Arial"/>
          <w:iCs/>
          <w:sz w:val="22"/>
        </w:rPr>
      </w:pPr>
      <w:r w:rsidRPr="00CB365D">
        <w:rPr>
          <w:rFonts w:ascii="Century Gothic" w:hAnsi="Century Gothic" w:cs="Arial"/>
          <w:iCs/>
          <w:sz w:val="22"/>
        </w:rPr>
        <w:t>Relazione di incidenza</w:t>
      </w:r>
    </w:p>
    <w:p w:rsidR="00B22979" w:rsidRPr="00902A17" w:rsidRDefault="00565219">
      <w:pPr>
        <w:numPr>
          <w:ilvl w:val="0"/>
          <w:numId w:val="41"/>
        </w:numPr>
        <w:tabs>
          <w:tab w:val="clear" w:pos="720"/>
          <w:tab w:val="num" w:pos="426"/>
        </w:tabs>
        <w:ind w:left="567" w:hanging="207"/>
        <w:jc w:val="both"/>
        <w:rPr>
          <w:rFonts w:ascii="Century Gothic" w:hAnsi="Century Gothic" w:cs="Arial"/>
          <w:iCs/>
          <w:sz w:val="22"/>
        </w:rPr>
      </w:pPr>
      <w:r w:rsidRPr="00902A17">
        <w:rPr>
          <w:rFonts w:ascii="Century Gothic" w:hAnsi="Century Gothic" w:cs="Arial"/>
          <w:iCs/>
          <w:sz w:val="22"/>
        </w:rPr>
        <w:t>Asseverazion</w:t>
      </w:r>
      <w:r w:rsidR="00902A17" w:rsidRPr="00902A17">
        <w:rPr>
          <w:rFonts w:ascii="Century Gothic" w:hAnsi="Century Gothic" w:cs="Arial"/>
          <w:iCs/>
          <w:sz w:val="22"/>
        </w:rPr>
        <w:t>I</w:t>
      </w:r>
    </w:p>
    <w:p w:rsidR="00B22979" w:rsidRPr="00093A93" w:rsidRDefault="00093A93">
      <w:pPr>
        <w:numPr>
          <w:ilvl w:val="0"/>
          <w:numId w:val="41"/>
        </w:numPr>
        <w:tabs>
          <w:tab w:val="clear" w:pos="720"/>
          <w:tab w:val="num" w:pos="426"/>
        </w:tabs>
        <w:ind w:left="567" w:hanging="207"/>
        <w:jc w:val="both"/>
        <w:rPr>
          <w:rFonts w:ascii="Century Gothic" w:hAnsi="Century Gothic" w:cs="Arial"/>
          <w:iCs/>
          <w:sz w:val="22"/>
        </w:rPr>
      </w:pPr>
      <w:r w:rsidRPr="00093A93">
        <w:rPr>
          <w:rFonts w:ascii="Century Gothic" w:hAnsi="Century Gothic" w:cs="Arial"/>
          <w:iCs/>
          <w:sz w:val="22"/>
        </w:rPr>
        <w:t>V</w:t>
      </w:r>
      <w:r w:rsidR="00565219" w:rsidRPr="00093A93">
        <w:rPr>
          <w:rFonts w:ascii="Century Gothic" w:hAnsi="Century Gothic" w:cs="Arial"/>
          <w:iCs/>
          <w:sz w:val="22"/>
        </w:rPr>
        <w:t>erifica di assoggettabilità</w:t>
      </w:r>
      <w:r w:rsidRPr="00093A93">
        <w:rPr>
          <w:rFonts w:ascii="Century Gothic" w:hAnsi="Century Gothic" w:cs="Arial"/>
          <w:iCs/>
          <w:sz w:val="22"/>
        </w:rPr>
        <w:t xml:space="preserve"> alla VAS</w:t>
      </w:r>
      <w:r w:rsidR="00565219" w:rsidRPr="00093A93">
        <w:rPr>
          <w:rFonts w:ascii="Century Gothic" w:hAnsi="Century Gothic" w:cs="Arial"/>
          <w:iCs/>
          <w:sz w:val="22"/>
        </w:rPr>
        <w:t>;</w:t>
      </w:r>
    </w:p>
    <w:p w:rsidR="00046A9F" w:rsidRDefault="00046A9F" w:rsidP="00046A9F">
      <w:pPr>
        <w:autoSpaceDE w:val="0"/>
        <w:autoSpaceDN w:val="0"/>
        <w:adjustRightInd w:val="0"/>
        <w:rPr>
          <w:rFonts w:ascii="Arial" w:hAnsi="Arial" w:cs="Arial"/>
        </w:rPr>
      </w:pPr>
    </w:p>
    <w:p w:rsidR="00B22979" w:rsidRDefault="00565219">
      <w:pPr>
        <w:jc w:val="both"/>
        <w:rPr>
          <w:rFonts w:ascii="Century Gothic" w:hAnsi="Century Gothic" w:cs="Arial"/>
          <w:sz w:val="22"/>
          <w:szCs w:val="22"/>
        </w:rPr>
      </w:pPr>
      <w:r w:rsidRPr="00356219">
        <w:rPr>
          <w:rFonts w:ascii="Century Gothic" w:hAnsi="Century Gothic" w:cs="Arial"/>
          <w:b/>
          <w:sz w:val="22"/>
          <w:szCs w:val="22"/>
        </w:rPr>
        <w:t>RITENUTO</w:t>
      </w:r>
      <w:r w:rsidRPr="00356219">
        <w:rPr>
          <w:rFonts w:ascii="Century Gothic" w:hAnsi="Century Gothic" w:cs="Arial"/>
          <w:sz w:val="22"/>
          <w:szCs w:val="22"/>
        </w:rPr>
        <w:t xml:space="preserve"> che tale </w:t>
      </w:r>
      <w:r w:rsidR="00A83971" w:rsidRPr="00356219">
        <w:rPr>
          <w:rFonts w:ascii="Century Gothic" w:hAnsi="Century Gothic" w:cs="Arial"/>
          <w:sz w:val="22"/>
          <w:szCs w:val="22"/>
        </w:rPr>
        <w:t>P.A.</w:t>
      </w:r>
      <w:r w:rsidRPr="00356219">
        <w:rPr>
          <w:rFonts w:ascii="Century Gothic" w:hAnsi="Century Gothic" w:cs="Arial"/>
          <w:sz w:val="22"/>
          <w:szCs w:val="22"/>
        </w:rPr>
        <w:t>C. nei suoi criteri d’impostazione e nei suoi contenuti,</w:t>
      </w:r>
      <w:r w:rsidRPr="00356219">
        <w:rPr>
          <w:rFonts w:ascii="Century Gothic" w:hAnsi="Century Gothic" w:cs="Arial"/>
          <w:sz w:val="24"/>
          <w:szCs w:val="24"/>
        </w:rPr>
        <w:t xml:space="preserve"> </w:t>
      </w:r>
      <w:r w:rsidRPr="00356219">
        <w:rPr>
          <w:rFonts w:ascii="Century Gothic" w:hAnsi="Century Gothic" w:cs="Arial"/>
          <w:sz w:val="22"/>
          <w:szCs w:val="22"/>
        </w:rPr>
        <w:t>favorisca un’organica attuazione del P.R.G.C;</w:t>
      </w:r>
    </w:p>
    <w:p w:rsidR="00AF60A4" w:rsidRPr="00356219" w:rsidRDefault="00AF60A4">
      <w:pPr>
        <w:jc w:val="both"/>
        <w:rPr>
          <w:rFonts w:ascii="Century Gothic" w:hAnsi="Century Gothic" w:cs="Arial"/>
          <w:sz w:val="22"/>
          <w:szCs w:val="22"/>
        </w:rPr>
      </w:pPr>
    </w:p>
    <w:p w:rsidR="00053144" w:rsidRDefault="00053144" w:rsidP="00046A9F">
      <w:pPr>
        <w:jc w:val="both"/>
        <w:rPr>
          <w:rFonts w:ascii="Century Gothic" w:hAnsi="Century Gothic" w:cs="Arial"/>
          <w:sz w:val="22"/>
          <w:szCs w:val="22"/>
        </w:rPr>
      </w:pPr>
      <w:r w:rsidRPr="00053144">
        <w:rPr>
          <w:rFonts w:ascii="Century Gothic" w:hAnsi="Century Gothic" w:cs="Arial"/>
          <w:b/>
          <w:sz w:val="22"/>
          <w:szCs w:val="22"/>
        </w:rPr>
        <w:t>VISTO</w:t>
      </w:r>
      <w:r>
        <w:rPr>
          <w:rFonts w:ascii="Century Gothic" w:hAnsi="Century Gothic" w:cs="Arial"/>
          <w:sz w:val="22"/>
          <w:szCs w:val="22"/>
        </w:rPr>
        <w:t xml:space="preserve"> il parere della Soprintendenza per i beni architettonici e paesaggistici del Friuli Venezia Giulia n. 2954 del 28.02.2013 con le seguenti prescrizioni:</w:t>
      </w:r>
    </w:p>
    <w:p w:rsidR="00053144" w:rsidRPr="00053144" w:rsidRDefault="00053144" w:rsidP="00053144">
      <w:pPr>
        <w:pStyle w:val="Paragrafoelenco"/>
        <w:numPr>
          <w:ilvl w:val="0"/>
          <w:numId w:val="45"/>
        </w:numPr>
        <w:jc w:val="both"/>
        <w:rPr>
          <w:rFonts w:ascii="Century Gothic" w:hAnsi="Century Gothic" w:cs="Arial"/>
          <w:i/>
          <w:sz w:val="22"/>
          <w:szCs w:val="22"/>
        </w:rPr>
      </w:pPr>
      <w:r w:rsidRPr="00053144">
        <w:rPr>
          <w:rFonts w:ascii="Century Gothic" w:hAnsi="Century Gothic" w:cs="Arial"/>
          <w:i/>
          <w:sz w:val="22"/>
          <w:szCs w:val="22"/>
        </w:rPr>
        <w:t>che venga esclusa la possibilità di inserire impianti fotovoltaici all’interno del perimetro del PRPC;</w:t>
      </w:r>
    </w:p>
    <w:p w:rsidR="00053144" w:rsidRPr="00053144" w:rsidRDefault="00053144" w:rsidP="00053144">
      <w:pPr>
        <w:pStyle w:val="Paragrafoelenco"/>
        <w:numPr>
          <w:ilvl w:val="0"/>
          <w:numId w:val="45"/>
        </w:numPr>
        <w:jc w:val="both"/>
        <w:rPr>
          <w:rFonts w:ascii="Century Gothic" w:hAnsi="Century Gothic" w:cs="Arial"/>
          <w:i/>
          <w:sz w:val="22"/>
          <w:szCs w:val="22"/>
        </w:rPr>
      </w:pPr>
      <w:r w:rsidRPr="00053144">
        <w:rPr>
          <w:rFonts w:ascii="Century Gothic" w:hAnsi="Century Gothic" w:cs="Arial"/>
          <w:i/>
          <w:sz w:val="22"/>
          <w:szCs w:val="22"/>
        </w:rPr>
        <w:t>che non vengano realizzate autorimesse ex novo all’esterno degli edifici esistenti;</w:t>
      </w:r>
    </w:p>
    <w:p w:rsidR="00053144" w:rsidRPr="00053144" w:rsidRDefault="00053144" w:rsidP="00053144">
      <w:pPr>
        <w:pStyle w:val="Paragrafoelenco"/>
        <w:numPr>
          <w:ilvl w:val="0"/>
          <w:numId w:val="45"/>
        </w:numPr>
        <w:jc w:val="both"/>
        <w:rPr>
          <w:rFonts w:ascii="Century Gothic" w:hAnsi="Century Gothic" w:cs="Arial"/>
          <w:i/>
          <w:sz w:val="22"/>
          <w:szCs w:val="22"/>
        </w:rPr>
      </w:pPr>
      <w:r w:rsidRPr="00053144">
        <w:rPr>
          <w:rFonts w:ascii="Century Gothic" w:hAnsi="Century Gothic" w:cs="Arial"/>
          <w:i/>
          <w:sz w:val="22"/>
          <w:szCs w:val="22"/>
        </w:rPr>
        <w:t>che non vengano ammessi serramenti in PVC;</w:t>
      </w:r>
    </w:p>
    <w:p w:rsidR="00053144" w:rsidRPr="00053144" w:rsidRDefault="00053144" w:rsidP="00053144">
      <w:pPr>
        <w:pStyle w:val="Paragrafoelenco"/>
        <w:numPr>
          <w:ilvl w:val="0"/>
          <w:numId w:val="45"/>
        </w:numPr>
        <w:jc w:val="both"/>
        <w:rPr>
          <w:rFonts w:ascii="Century Gothic" w:hAnsi="Century Gothic" w:cs="Arial"/>
          <w:i/>
          <w:sz w:val="22"/>
          <w:szCs w:val="22"/>
        </w:rPr>
      </w:pPr>
      <w:r w:rsidRPr="00053144">
        <w:rPr>
          <w:rFonts w:ascii="Century Gothic" w:hAnsi="Century Gothic" w:cs="Arial"/>
          <w:i/>
          <w:sz w:val="22"/>
          <w:szCs w:val="22"/>
        </w:rPr>
        <w:t>che non vengano ammesse divisioni degli spazi a corte con muretti o similari;</w:t>
      </w:r>
    </w:p>
    <w:p w:rsidR="00E967FB" w:rsidRPr="00356219" w:rsidRDefault="00E967FB" w:rsidP="00046A9F">
      <w:pPr>
        <w:jc w:val="both"/>
        <w:rPr>
          <w:rFonts w:ascii="Century Gothic" w:hAnsi="Century Gothic" w:cs="Arial"/>
          <w:sz w:val="22"/>
          <w:szCs w:val="22"/>
        </w:rPr>
      </w:pPr>
    </w:p>
    <w:p w:rsidR="00B22979" w:rsidRPr="00902A17" w:rsidRDefault="00565219">
      <w:pPr>
        <w:jc w:val="both"/>
        <w:rPr>
          <w:rFonts w:ascii="Century Gothic" w:hAnsi="Century Gothic" w:cs="Arial"/>
          <w:iCs/>
          <w:sz w:val="22"/>
        </w:rPr>
      </w:pPr>
      <w:r w:rsidRPr="00902A17">
        <w:rPr>
          <w:rFonts w:ascii="Century Gothic" w:hAnsi="Century Gothic" w:cs="Arial"/>
          <w:b/>
          <w:bCs/>
          <w:iCs/>
          <w:sz w:val="22"/>
        </w:rPr>
        <w:t>ATTESO</w:t>
      </w:r>
      <w:r w:rsidRPr="00902A17">
        <w:rPr>
          <w:rFonts w:ascii="Century Gothic" w:hAnsi="Century Gothic" w:cs="Arial"/>
          <w:iCs/>
          <w:sz w:val="22"/>
        </w:rPr>
        <w:t xml:space="preserve"> che </w:t>
      </w:r>
      <w:r w:rsidR="00A65FCC" w:rsidRPr="00902A17">
        <w:rPr>
          <w:rFonts w:ascii="Century Gothic" w:hAnsi="Century Gothic" w:cs="Arial"/>
          <w:iCs/>
          <w:sz w:val="22"/>
        </w:rPr>
        <w:t>il</w:t>
      </w:r>
      <w:r w:rsidRPr="00902A17">
        <w:rPr>
          <w:rFonts w:ascii="Century Gothic" w:hAnsi="Century Gothic" w:cs="Arial"/>
          <w:iCs/>
          <w:sz w:val="22"/>
        </w:rPr>
        <w:t xml:space="preserve"> P.A.C. in argomento non apporta modifiche al vigente P.R.G.C., come asseverato dalla dichiarazione del progettista allegata alla presente deliberazione ai sensi dell’art. 63 quater della L.R. 5/2007; </w:t>
      </w:r>
    </w:p>
    <w:p w:rsidR="00FE480B" w:rsidRPr="00356219" w:rsidRDefault="00FE480B">
      <w:pPr>
        <w:jc w:val="both"/>
        <w:rPr>
          <w:rFonts w:ascii="Century Gothic" w:hAnsi="Century Gothic" w:cs="Arial"/>
          <w:iCs/>
          <w:sz w:val="22"/>
          <w:highlight w:val="cyan"/>
        </w:rPr>
      </w:pPr>
    </w:p>
    <w:p w:rsidR="00B22979" w:rsidRDefault="00BA1EE8" w:rsidP="00BA1EE8">
      <w:pPr>
        <w:jc w:val="both"/>
        <w:rPr>
          <w:rFonts w:ascii="Century Gothic" w:hAnsi="Century Gothic" w:cs="Arial"/>
          <w:sz w:val="22"/>
          <w:szCs w:val="22"/>
        </w:rPr>
      </w:pPr>
      <w:r w:rsidRPr="00FE480B">
        <w:rPr>
          <w:rFonts w:ascii="Century Gothic" w:hAnsi="Century Gothic" w:cs="Arial"/>
          <w:b/>
          <w:sz w:val="22"/>
          <w:szCs w:val="22"/>
        </w:rPr>
        <w:lastRenderedPageBreak/>
        <w:t>ACCERTATO</w:t>
      </w:r>
      <w:r w:rsidRPr="00FE480B">
        <w:rPr>
          <w:rFonts w:ascii="Century Gothic" w:hAnsi="Century Gothic" w:cs="Arial"/>
          <w:sz w:val="22"/>
          <w:szCs w:val="22"/>
        </w:rPr>
        <w:t xml:space="preserve"> che il piano in questione non introduce zone assoggettate a vincolo</w:t>
      </w:r>
      <w:r w:rsidR="00FE480B">
        <w:rPr>
          <w:rFonts w:ascii="Century Gothic" w:hAnsi="Century Gothic" w:cs="Arial"/>
          <w:sz w:val="22"/>
          <w:szCs w:val="22"/>
        </w:rPr>
        <w:t xml:space="preserve"> </w:t>
      </w:r>
      <w:r w:rsidRPr="00FE480B">
        <w:rPr>
          <w:rFonts w:ascii="Century Gothic" w:hAnsi="Century Gothic" w:cs="Arial"/>
          <w:sz w:val="22"/>
          <w:szCs w:val="22"/>
        </w:rPr>
        <w:t>espropriativo ai sensi del DPR 327/2001;</w:t>
      </w:r>
    </w:p>
    <w:p w:rsidR="004C0345" w:rsidRDefault="004C0345" w:rsidP="00BA1EE8">
      <w:pPr>
        <w:jc w:val="both"/>
        <w:rPr>
          <w:rFonts w:ascii="Century Gothic" w:hAnsi="Century Gothic" w:cs="Arial"/>
          <w:sz w:val="22"/>
          <w:szCs w:val="22"/>
        </w:rPr>
      </w:pPr>
    </w:p>
    <w:p w:rsidR="00FE480B" w:rsidRDefault="00FE480B" w:rsidP="00BA1EE8">
      <w:pPr>
        <w:jc w:val="both"/>
        <w:rPr>
          <w:rFonts w:ascii="Century Gothic" w:hAnsi="Century Gothic" w:cs="Arial"/>
          <w:sz w:val="22"/>
          <w:szCs w:val="22"/>
        </w:rPr>
      </w:pPr>
      <w:r w:rsidRPr="00FE480B">
        <w:rPr>
          <w:rFonts w:ascii="Century Gothic" w:hAnsi="Century Gothic" w:cs="Arial"/>
          <w:b/>
          <w:sz w:val="22"/>
          <w:szCs w:val="22"/>
        </w:rPr>
        <w:t>RITENUTO</w:t>
      </w:r>
      <w:r w:rsidR="00AC48FA">
        <w:rPr>
          <w:rFonts w:ascii="Century Gothic" w:hAnsi="Century Gothic" w:cs="Arial"/>
          <w:b/>
          <w:sz w:val="22"/>
          <w:szCs w:val="22"/>
        </w:rPr>
        <w:t xml:space="preserve"> </w:t>
      </w:r>
      <w:r w:rsidR="00AC48FA" w:rsidRPr="00AC48FA">
        <w:rPr>
          <w:rFonts w:ascii="Century Gothic" w:hAnsi="Century Gothic" w:cs="Arial"/>
          <w:sz w:val="22"/>
          <w:szCs w:val="22"/>
        </w:rPr>
        <w:t>inoltre</w:t>
      </w:r>
      <w:r>
        <w:rPr>
          <w:rFonts w:ascii="Century Gothic" w:hAnsi="Century Gothic" w:cs="Arial"/>
          <w:sz w:val="22"/>
          <w:szCs w:val="22"/>
        </w:rPr>
        <w:t xml:space="preserve">, stante la natura degli interventi edilizi </w:t>
      </w:r>
      <w:r w:rsidR="00AC48FA">
        <w:rPr>
          <w:rFonts w:ascii="Century Gothic" w:hAnsi="Century Gothic" w:cs="Arial"/>
          <w:sz w:val="22"/>
          <w:szCs w:val="22"/>
        </w:rPr>
        <w:t xml:space="preserve">da attuare </w:t>
      </w:r>
      <w:r>
        <w:rPr>
          <w:rFonts w:ascii="Century Gothic" w:hAnsi="Century Gothic" w:cs="Arial"/>
          <w:sz w:val="22"/>
          <w:szCs w:val="22"/>
        </w:rPr>
        <w:t xml:space="preserve">ed in considerazione del fatto che non vi sono opere di urbanizzazione da realizzare né cessione di aree al Comune, di non dover sottoporre il presente piano attuativo alla stipulazione della convenzione </w:t>
      </w:r>
      <w:r w:rsidR="00AC48FA">
        <w:rPr>
          <w:rFonts w:ascii="Century Gothic" w:hAnsi="Century Gothic" w:cs="Arial"/>
          <w:sz w:val="22"/>
          <w:szCs w:val="22"/>
        </w:rPr>
        <w:t xml:space="preserve">di cui </w:t>
      </w:r>
      <w:r>
        <w:rPr>
          <w:rFonts w:ascii="Century Gothic" w:hAnsi="Century Gothic" w:cs="Arial"/>
          <w:sz w:val="22"/>
          <w:szCs w:val="22"/>
        </w:rPr>
        <w:t>all’art. 4 della legge regionale 12/2008;</w:t>
      </w:r>
    </w:p>
    <w:p w:rsidR="00FE480B" w:rsidRPr="00FE480B" w:rsidRDefault="00FE480B" w:rsidP="00BA1EE8">
      <w:pPr>
        <w:jc w:val="both"/>
        <w:rPr>
          <w:rFonts w:ascii="Century Gothic" w:hAnsi="Century Gothic" w:cs="Arial"/>
          <w:sz w:val="22"/>
          <w:szCs w:val="22"/>
        </w:rPr>
      </w:pPr>
    </w:p>
    <w:p w:rsidR="00B22979" w:rsidRPr="00A65FCC" w:rsidRDefault="00565219">
      <w:pPr>
        <w:jc w:val="both"/>
        <w:rPr>
          <w:rFonts w:ascii="Century Gothic" w:hAnsi="Century Gothic" w:cs="Arial"/>
          <w:sz w:val="22"/>
          <w:szCs w:val="22"/>
        </w:rPr>
      </w:pPr>
      <w:r w:rsidRPr="00A65FCC">
        <w:rPr>
          <w:rFonts w:ascii="Century Gothic" w:hAnsi="Century Gothic" w:cs="Arial"/>
          <w:b/>
          <w:sz w:val="22"/>
          <w:szCs w:val="22"/>
        </w:rPr>
        <w:t>RILEVATO</w:t>
      </w:r>
      <w:r w:rsidRPr="00A65FCC">
        <w:rPr>
          <w:rFonts w:ascii="Century Gothic" w:hAnsi="Century Gothic" w:cs="Arial"/>
          <w:sz w:val="22"/>
          <w:szCs w:val="22"/>
        </w:rPr>
        <w:t xml:space="preserve"> che nell’ambito territoriale del P.A.C. in argomento sono presenti beni culturali </w:t>
      </w:r>
      <w:r w:rsidRPr="006E3DE2">
        <w:rPr>
          <w:rFonts w:ascii="Century Gothic" w:hAnsi="Century Gothic" w:cs="Arial"/>
          <w:sz w:val="22"/>
          <w:szCs w:val="22"/>
        </w:rPr>
        <w:t>paesaggistici ed ambientali sottoposti a vincolo ai sensi del decreto legislativo 22.01.2004,</w:t>
      </w:r>
      <w:r w:rsidRPr="00A65FCC">
        <w:rPr>
          <w:rFonts w:ascii="Century Gothic" w:hAnsi="Century Gothic" w:cs="Arial"/>
          <w:sz w:val="22"/>
          <w:szCs w:val="22"/>
        </w:rPr>
        <w:t xml:space="preserve"> n. 42</w:t>
      </w:r>
      <w:r w:rsidRPr="00A65FCC">
        <w:rPr>
          <w:rFonts w:ascii="Century Gothic" w:hAnsi="Century Gothic" w:cs="Arial"/>
          <w:iCs/>
          <w:sz w:val="22"/>
          <w:szCs w:val="22"/>
        </w:rPr>
        <w:t>;</w:t>
      </w:r>
    </w:p>
    <w:p w:rsidR="00B22979" w:rsidRDefault="00B22979">
      <w:pPr>
        <w:jc w:val="both"/>
        <w:rPr>
          <w:rFonts w:ascii="Century Gothic" w:hAnsi="Century Gothic"/>
          <w:iCs/>
          <w:highlight w:val="cyan"/>
        </w:rPr>
      </w:pPr>
    </w:p>
    <w:p w:rsidR="006E3DE2" w:rsidRPr="00E275C1" w:rsidRDefault="006E3DE2">
      <w:p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b/>
          <w:iCs/>
          <w:sz w:val="22"/>
          <w:szCs w:val="22"/>
        </w:rPr>
        <w:t>VISTO</w:t>
      </w:r>
      <w:r w:rsidRPr="00E275C1">
        <w:rPr>
          <w:rFonts w:ascii="Century Gothic" w:hAnsi="Century Gothic"/>
          <w:iCs/>
          <w:sz w:val="22"/>
          <w:szCs w:val="22"/>
        </w:rPr>
        <w:t xml:space="preserve"> il parere favorevole</w:t>
      </w:r>
      <w:r w:rsidR="00E275C1" w:rsidRPr="00E275C1">
        <w:rPr>
          <w:rFonts w:ascii="Century Gothic" w:hAnsi="Century Gothic"/>
          <w:iCs/>
          <w:sz w:val="22"/>
          <w:szCs w:val="22"/>
        </w:rPr>
        <w:t xml:space="preserve"> della Soprintendenza per i beni architettonici e paesaggistici del Friuli Venezia Giulia 2854 del 28.02.2013 sul piano attuativo in oggetto, con le seguenti prescrizioni:</w:t>
      </w:r>
    </w:p>
    <w:p w:rsidR="00E275C1" w:rsidRPr="00E275C1" w:rsidRDefault="00E275C1" w:rsidP="00E275C1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venga esclusa la possibilità di inserire impianti fotovoltaici all’interno del perimetro del PRPC;</w:t>
      </w:r>
    </w:p>
    <w:p w:rsidR="00E275C1" w:rsidRPr="00E275C1" w:rsidRDefault="00E275C1" w:rsidP="00E275C1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non vengano realizzate autorimesse ex novo all’esterno degli edifici esistenti;</w:t>
      </w:r>
    </w:p>
    <w:p w:rsidR="00E275C1" w:rsidRPr="00E275C1" w:rsidRDefault="00E275C1" w:rsidP="00E275C1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non vengano ammessi serramenti in PVC;</w:t>
      </w:r>
    </w:p>
    <w:p w:rsidR="00E275C1" w:rsidRPr="00E275C1" w:rsidRDefault="00E275C1" w:rsidP="00E275C1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non vengano ammesse divisioni degli spazi a corte con muretti o similari;</w:t>
      </w:r>
      <w:r w:rsidRPr="00E275C1">
        <w:rPr>
          <w:rFonts w:ascii="Century Gothic" w:hAnsi="Century Gothic"/>
          <w:iCs/>
          <w:sz w:val="22"/>
          <w:szCs w:val="22"/>
        </w:rPr>
        <w:br/>
      </w:r>
    </w:p>
    <w:p w:rsidR="00B22979" w:rsidRPr="00BA5A16" w:rsidRDefault="00565219">
      <w:pPr>
        <w:jc w:val="both"/>
        <w:rPr>
          <w:rFonts w:ascii="Century Gothic" w:hAnsi="Century Gothic" w:cs="Arial"/>
          <w:sz w:val="22"/>
          <w:szCs w:val="22"/>
        </w:rPr>
      </w:pPr>
      <w:r w:rsidRPr="00BA5A16">
        <w:rPr>
          <w:rFonts w:ascii="Century Gothic" w:hAnsi="Century Gothic" w:cs="Arial"/>
          <w:b/>
          <w:sz w:val="22"/>
          <w:szCs w:val="22"/>
        </w:rPr>
        <w:t>CONSIDERATO</w:t>
      </w:r>
      <w:r w:rsidRPr="00BA5A16">
        <w:rPr>
          <w:rFonts w:ascii="Century Gothic" w:hAnsi="Century Gothic" w:cs="Arial"/>
          <w:sz w:val="22"/>
          <w:szCs w:val="22"/>
        </w:rPr>
        <w:t xml:space="preserve"> che, a seguito della deliberazione della Giunta Regionale n. 2.600 del 18.07.2002, i Comuni devono verificare la necessità di produrre la relazione d’incidenza relativamente alle possibili influenze dei piani urbanistici sui Siti di Interesse Comunitario (SIC);</w:t>
      </w:r>
    </w:p>
    <w:p w:rsidR="00B22979" w:rsidRPr="00BA5A16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B22979" w:rsidRPr="00770CF6" w:rsidRDefault="00565219">
      <w:pPr>
        <w:jc w:val="both"/>
        <w:rPr>
          <w:rFonts w:ascii="Century Gothic" w:hAnsi="Century Gothic" w:cs="Arial"/>
          <w:sz w:val="22"/>
          <w:szCs w:val="22"/>
        </w:rPr>
      </w:pPr>
      <w:r w:rsidRPr="00770CF6">
        <w:rPr>
          <w:rFonts w:ascii="Century Gothic" w:hAnsi="Century Gothic" w:cs="Arial"/>
          <w:b/>
          <w:sz w:val="22"/>
          <w:szCs w:val="22"/>
        </w:rPr>
        <w:t>VISTA</w:t>
      </w:r>
      <w:r w:rsidRPr="00770CF6">
        <w:rPr>
          <w:rFonts w:ascii="Century Gothic" w:hAnsi="Century Gothic" w:cs="Arial"/>
          <w:sz w:val="22"/>
          <w:szCs w:val="22"/>
        </w:rPr>
        <w:t xml:space="preserve"> la verifica d’incidenza sui siti della rete Natura 2000, presentata dal progettista e facente parte della presente variante, dalla quale risulta che la stessa non produrrà impatti su</w:t>
      </w:r>
      <w:r w:rsidR="006A0046" w:rsidRPr="00770CF6">
        <w:rPr>
          <w:rFonts w:ascii="Century Gothic" w:hAnsi="Century Gothic" w:cs="Arial"/>
          <w:sz w:val="22"/>
          <w:szCs w:val="22"/>
        </w:rPr>
        <w:t>i</w:t>
      </w:r>
      <w:r w:rsidRPr="00770CF6">
        <w:rPr>
          <w:rFonts w:ascii="Century Gothic" w:hAnsi="Century Gothic" w:cs="Arial"/>
          <w:sz w:val="22"/>
          <w:szCs w:val="22"/>
        </w:rPr>
        <w:t xml:space="preserve"> S.I.C.; </w:t>
      </w:r>
    </w:p>
    <w:p w:rsidR="00B22979" w:rsidRPr="00356219" w:rsidRDefault="00B22979">
      <w:pPr>
        <w:jc w:val="both"/>
        <w:rPr>
          <w:rFonts w:ascii="Century Gothic" w:hAnsi="Century Gothic" w:cs="Arial"/>
          <w:sz w:val="22"/>
          <w:szCs w:val="22"/>
          <w:highlight w:val="cyan"/>
        </w:rPr>
      </w:pPr>
    </w:p>
    <w:p w:rsidR="00B22979" w:rsidRPr="00C90AF3" w:rsidRDefault="0056521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  <w:r w:rsidRPr="00C90AF3">
        <w:rPr>
          <w:rFonts w:ascii="Century Gothic" w:hAnsi="Century Gothic" w:cs="Arial"/>
          <w:b/>
          <w:bCs/>
          <w:sz w:val="22"/>
          <w:szCs w:val="22"/>
        </w:rPr>
        <w:t>RITENUTO</w:t>
      </w:r>
      <w:r w:rsidRPr="00C90AF3">
        <w:rPr>
          <w:rFonts w:ascii="Century Gothic" w:hAnsi="Century Gothic" w:cs="Arial"/>
          <w:sz w:val="22"/>
          <w:szCs w:val="22"/>
        </w:rPr>
        <w:t xml:space="preserve"> di concordare con quanto sopra e che pertanto </w:t>
      </w:r>
      <w:r w:rsidR="00770CF6" w:rsidRPr="00C90AF3">
        <w:rPr>
          <w:rFonts w:ascii="Century Gothic" w:hAnsi="Century Gothic" w:cs="Arial"/>
          <w:sz w:val="22"/>
          <w:szCs w:val="22"/>
        </w:rPr>
        <w:t xml:space="preserve">il </w:t>
      </w:r>
      <w:r w:rsidRPr="00C90AF3">
        <w:rPr>
          <w:rFonts w:ascii="Century Gothic" w:hAnsi="Century Gothic" w:cs="Arial"/>
          <w:sz w:val="22"/>
          <w:szCs w:val="22"/>
        </w:rPr>
        <w:t>presente P.A.C. non produca alcun impatto diretto, indiretto e secondario su</w:t>
      </w:r>
      <w:r w:rsidR="00770CF6" w:rsidRPr="00C90AF3">
        <w:rPr>
          <w:rFonts w:ascii="Century Gothic" w:hAnsi="Century Gothic" w:cs="Arial"/>
          <w:sz w:val="22"/>
          <w:szCs w:val="22"/>
        </w:rPr>
        <w:t>l</w:t>
      </w:r>
      <w:r w:rsidRPr="00C90AF3">
        <w:rPr>
          <w:rFonts w:ascii="Century Gothic" w:hAnsi="Century Gothic" w:cs="Arial"/>
          <w:sz w:val="22"/>
          <w:szCs w:val="22"/>
        </w:rPr>
        <w:t xml:space="preserve"> Sit</w:t>
      </w:r>
      <w:r w:rsidR="00770CF6" w:rsidRPr="00C90AF3">
        <w:rPr>
          <w:rFonts w:ascii="Century Gothic" w:hAnsi="Century Gothic" w:cs="Arial"/>
          <w:sz w:val="22"/>
          <w:szCs w:val="22"/>
        </w:rPr>
        <w:t>o</w:t>
      </w:r>
      <w:r w:rsidRPr="00C90AF3">
        <w:rPr>
          <w:rFonts w:ascii="Century Gothic" w:hAnsi="Century Gothic" w:cs="Arial"/>
          <w:sz w:val="22"/>
          <w:szCs w:val="22"/>
        </w:rPr>
        <w:t xml:space="preserve"> di Interesse Comunitario present</w:t>
      </w:r>
      <w:r w:rsidR="00770CF6" w:rsidRPr="00C90AF3">
        <w:rPr>
          <w:rFonts w:ascii="Century Gothic" w:hAnsi="Century Gothic" w:cs="Arial"/>
          <w:sz w:val="22"/>
          <w:szCs w:val="22"/>
        </w:rPr>
        <w:t>e</w:t>
      </w:r>
      <w:r w:rsidRPr="00C90AF3">
        <w:rPr>
          <w:rFonts w:ascii="Century Gothic" w:hAnsi="Century Gothic" w:cs="Arial"/>
          <w:sz w:val="22"/>
          <w:szCs w:val="22"/>
        </w:rPr>
        <w:t xml:space="preserve"> nel territorio comunale (</w:t>
      </w:r>
      <w:r w:rsidR="00770CF6" w:rsidRPr="00C90AF3">
        <w:rPr>
          <w:rFonts w:ascii="Century Gothic" w:hAnsi="Century Gothic" w:cs="Arial"/>
          <w:sz w:val="22"/>
          <w:szCs w:val="22"/>
        </w:rPr>
        <w:t>Quadri di Fagagna</w:t>
      </w:r>
      <w:r w:rsidRPr="00C90AF3">
        <w:rPr>
          <w:rFonts w:ascii="Century Gothic" w:hAnsi="Century Gothic" w:cs="Arial"/>
          <w:sz w:val="22"/>
          <w:szCs w:val="22"/>
        </w:rPr>
        <w:t xml:space="preserve"> IT</w:t>
      </w:r>
      <w:r w:rsidR="00770CF6" w:rsidRPr="00C90AF3">
        <w:rPr>
          <w:rFonts w:ascii="Century Gothic" w:hAnsi="Century Gothic" w:cs="Arial"/>
          <w:sz w:val="22"/>
          <w:szCs w:val="22"/>
        </w:rPr>
        <w:t>3320022</w:t>
      </w:r>
      <w:r w:rsidRPr="00C90AF3">
        <w:rPr>
          <w:rFonts w:ascii="Century Gothic" w:hAnsi="Century Gothic" w:cs="Arial"/>
          <w:sz w:val="22"/>
          <w:szCs w:val="22"/>
        </w:rPr>
        <w:t>), per cui non necessita avviare la procedura di valutazione di incidenza, così come normato dalla Deliberazione della Giunta Regionale</w:t>
      </w:r>
      <w:r w:rsidR="00C90AF3" w:rsidRPr="00C90AF3">
        <w:rPr>
          <w:rFonts w:ascii="Century Gothic" w:hAnsi="Century Gothic" w:cs="Arial"/>
          <w:sz w:val="22"/>
          <w:szCs w:val="22"/>
        </w:rPr>
        <w:t xml:space="preserve"> 21.09.2007</w:t>
      </w:r>
      <w:r w:rsidRPr="00C90AF3">
        <w:rPr>
          <w:rFonts w:ascii="Century Gothic" w:hAnsi="Century Gothic" w:cs="Arial"/>
          <w:sz w:val="22"/>
          <w:szCs w:val="22"/>
        </w:rPr>
        <w:t>, n. 2</w:t>
      </w:r>
      <w:r w:rsidR="00C90AF3" w:rsidRPr="00C90AF3">
        <w:rPr>
          <w:rFonts w:ascii="Century Gothic" w:hAnsi="Century Gothic" w:cs="Arial"/>
          <w:sz w:val="22"/>
          <w:szCs w:val="22"/>
        </w:rPr>
        <w:t>203</w:t>
      </w:r>
      <w:r w:rsidRPr="00C90AF3">
        <w:rPr>
          <w:rFonts w:ascii="Century Gothic" w:hAnsi="Century Gothic" w:cs="Arial"/>
          <w:sz w:val="22"/>
          <w:szCs w:val="22"/>
        </w:rPr>
        <w:t xml:space="preserve"> e relative circolari esplicative;</w:t>
      </w:r>
    </w:p>
    <w:p w:rsidR="00B22979" w:rsidRPr="00356219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sz w:val="22"/>
          <w:highlight w:val="cyan"/>
        </w:rPr>
      </w:pPr>
    </w:p>
    <w:p w:rsidR="00A65FCC" w:rsidRPr="001C16EA" w:rsidRDefault="00A65FCC" w:rsidP="00A65FCC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/>
          <w:sz w:val="22"/>
          <w:szCs w:val="22"/>
        </w:rPr>
      </w:pPr>
      <w:r w:rsidRPr="001C16EA">
        <w:rPr>
          <w:rFonts w:ascii="Century Gothic" w:hAnsi="Century Gothic"/>
          <w:b/>
          <w:bCs/>
          <w:sz w:val="22"/>
          <w:szCs w:val="22"/>
        </w:rPr>
        <w:t xml:space="preserve">VISTA </w:t>
      </w:r>
      <w:r w:rsidRPr="001C16EA">
        <w:rPr>
          <w:rFonts w:ascii="Century Gothic" w:hAnsi="Century Gothic"/>
          <w:sz w:val="22"/>
          <w:szCs w:val="22"/>
        </w:rPr>
        <w:t>la legge regionale 06.05.2005, n. 11, così come modificata dalla legge regionale 30.07.2009, n. 13, relativa all’adeguamento ad obblighi comunitari e ad atti statali di recepimento in materia di valutazione ambientale strategica (VAS);</w:t>
      </w:r>
    </w:p>
    <w:p w:rsidR="00A65FCC" w:rsidRPr="001C16EA" w:rsidRDefault="00A65FCC" w:rsidP="00A65FCC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sz w:val="22"/>
        </w:rPr>
      </w:pPr>
    </w:p>
    <w:p w:rsidR="00A65FCC" w:rsidRPr="001C16EA" w:rsidRDefault="00A65FCC" w:rsidP="00A65FCC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</w:rPr>
      </w:pPr>
      <w:r w:rsidRPr="001C16EA">
        <w:rPr>
          <w:rFonts w:ascii="Century Gothic" w:hAnsi="Century Gothic" w:cs="Arial"/>
          <w:b/>
          <w:sz w:val="22"/>
        </w:rPr>
        <w:t>PRESO ATTO</w:t>
      </w:r>
      <w:r w:rsidRPr="001C16EA">
        <w:rPr>
          <w:rFonts w:ascii="Century Gothic" w:hAnsi="Century Gothic" w:cs="Arial"/>
          <w:sz w:val="22"/>
        </w:rPr>
        <w:t xml:space="preserve"> che tale normativa regionale rinvia, per l’applicazione delle procedure di VAS, al decreto legislativo 03.04.2006, n. 152;</w:t>
      </w:r>
    </w:p>
    <w:p w:rsidR="00A65FCC" w:rsidRPr="00B432CA" w:rsidRDefault="00A65FCC" w:rsidP="00A65FCC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sz w:val="22"/>
          <w:highlight w:val="cyan"/>
        </w:rPr>
      </w:pPr>
    </w:p>
    <w:p w:rsidR="00A65FCC" w:rsidRPr="001C16EA" w:rsidRDefault="00A65FCC" w:rsidP="00A65FCC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</w:rPr>
      </w:pPr>
      <w:r w:rsidRPr="001C16EA">
        <w:rPr>
          <w:rFonts w:ascii="Century Gothic" w:hAnsi="Century Gothic" w:cs="Arial"/>
          <w:b/>
          <w:sz w:val="22"/>
        </w:rPr>
        <w:t>PRECISATO,</w:t>
      </w:r>
      <w:r w:rsidRPr="001C16EA">
        <w:rPr>
          <w:rFonts w:ascii="Century Gothic" w:hAnsi="Century Gothic" w:cs="Arial"/>
          <w:sz w:val="22"/>
        </w:rPr>
        <w:t xml:space="preserve"> inoltre, che l’art. 4 della legge regionale 05.12.2008, n. 16 stabilisce che l’autorità procedente è la pubblica amministrazione che adotta il piano e che l’autorità competente è la Giunta comunale</w:t>
      </w:r>
      <w:r w:rsidR="00B95A5E">
        <w:rPr>
          <w:rFonts w:ascii="Century Gothic" w:hAnsi="Century Gothic" w:cs="Arial"/>
          <w:sz w:val="22"/>
        </w:rPr>
        <w:t xml:space="preserve"> e che, pertanto, nel caso in esame le due autorità coincidono</w:t>
      </w:r>
      <w:r w:rsidRPr="001C16EA">
        <w:rPr>
          <w:rFonts w:ascii="Century Gothic" w:hAnsi="Century Gothic" w:cs="Arial"/>
          <w:sz w:val="22"/>
        </w:rPr>
        <w:t>;</w:t>
      </w:r>
    </w:p>
    <w:p w:rsidR="00A65FCC" w:rsidRPr="00B432CA" w:rsidRDefault="00A65FCC" w:rsidP="00A65FCC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highlight w:val="cyan"/>
        </w:rPr>
      </w:pPr>
    </w:p>
    <w:p w:rsidR="00A65FCC" w:rsidRDefault="00A65FCC" w:rsidP="00A65FCC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</w:rPr>
      </w:pPr>
      <w:r w:rsidRPr="001C16EA">
        <w:rPr>
          <w:rFonts w:ascii="Century Gothic" w:hAnsi="Century Gothic" w:cs="Arial"/>
          <w:b/>
          <w:sz w:val="22"/>
        </w:rPr>
        <w:t>VISTO</w:t>
      </w:r>
      <w:r w:rsidRPr="001C16EA">
        <w:rPr>
          <w:rFonts w:ascii="Century Gothic" w:hAnsi="Century Gothic" w:cs="Arial"/>
          <w:sz w:val="22"/>
        </w:rPr>
        <w:t xml:space="preserve"> l’art. 6, comma 3, del D.Lgs. 03.04.2006, n. 152 che prevede la necessità della procedura completa di VAS solo qualora l’autorità competente abbia valutato impatti significativi sull’ambiente;</w:t>
      </w:r>
    </w:p>
    <w:p w:rsidR="00B22979" w:rsidRPr="001C16EA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</w:rPr>
      </w:pPr>
    </w:p>
    <w:p w:rsidR="001C16EA" w:rsidRPr="001C16EA" w:rsidRDefault="001C16EA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</w:rPr>
      </w:pPr>
      <w:r w:rsidRPr="001C16EA">
        <w:rPr>
          <w:rFonts w:ascii="Century Gothic" w:hAnsi="Century Gothic" w:cs="Arial"/>
          <w:b/>
          <w:sz w:val="22"/>
        </w:rPr>
        <w:t>VISTO</w:t>
      </w:r>
      <w:r w:rsidRPr="001C16EA">
        <w:rPr>
          <w:rFonts w:ascii="Century Gothic" w:hAnsi="Century Gothic" w:cs="Arial"/>
          <w:sz w:val="22"/>
        </w:rPr>
        <w:t xml:space="preserve"> l’elaborato denominato “Verifica di assoggettabilità alla valutazione ambientale strategica” </w:t>
      </w:r>
      <w:r>
        <w:rPr>
          <w:rFonts w:ascii="Century Gothic" w:hAnsi="Century Gothic" w:cs="Arial"/>
          <w:sz w:val="22"/>
        </w:rPr>
        <w:t xml:space="preserve">redatto dal geologo Francesco Caproni, </w:t>
      </w:r>
      <w:r w:rsidRPr="001C16EA">
        <w:rPr>
          <w:rFonts w:ascii="Century Gothic" w:hAnsi="Century Gothic" w:cs="Arial"/>
          <w:sz w:val="22"/>
        </w:rPr>
        <w:t>dal quale risulta che il PAC non abbia ricadute negative sull’ambiente;</w:t>
      </w:r>
    </w:p>
    <w:p w:rsidR="001C16EA" w:rsidRPr="001C16EA" w:rsidRDefault="001C16EA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</w:rPr>
      </w:pPr>
    </w:p>
    <w:p w:rsidR="001C16EA" w:rsidRPr="002B639B" w:rsidRDefault="001C16EA" w:rsidP="001C16EA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/>
          <w:sz w:val="22"/>
          <w:szCs w:val="22"/>
        </w:rPr>
      </w:pPr>
      <w:r w:rsidRPr="002B639B">
        <w:rPr>
          <w:rFonts w:ascii="Century Gothic" w:hAnsi="Century Gothic"/>
          <w:b/>
          <w:bCs/>
          <w:sz w:val="22"/>
          <w:szCs w:val="22"/>
        </w:rPr>
        <w:lastRenderedPageBreak/>
        <w:t>RITENUTO</w:t>
      </w:r>
      <w:r w:rsidRPr="002B639B">
        <w:rPr>
          <w:rFonts w:ascii="Century Gothic" w:hAnsi="Century Gothic"/>
          <w:sz w:val="22"/>
          <w:szCs w:val="22"/>
        </w:rPr>
        <w:t xml:space="preserve"> di concordare con quanto risulta dall’elaborato specifico facente parte della variante e che pertanto,</w:t>
      </w:r>
      <w:r w:rsidR="001671E0">
        <w:rPr>
          <w:rFonts w:ascii="Century Gothic" w:hAnsi="Century Gothic"/>
          <w:sz w:val="22"/>
          <w:szCs w:val="22"/>
        </w:rPr>
        <w:t xml:space="preserve"> il PAC</w:t>
      </w:r>
      <w:r>
        <w:rPr>
          <w:rFonts w:ascii="Century Gothic" w:hAnsi="Century Gothic"/>
          <w:sz w:val="22"/>
          <w:szCs w:val="22"/>
        </w:rPr>
        <w:t xml:space="preserve">, </w:t>
      </w:r>
      <w:r w:rsidR="00BA78FC">
        <w:rPr>
          <w:rFonts w:ascii="Century Gothic" w:hAnsi="Century Gothic"/>
          <w:sz w:val="22"/>
          <w:szCs w:val="22"/>
        </w:rPr>
        <w:t>operante unicamente su edifici esistenti e su un ambito territoriale assai ristretto,</w:t>
      </w:r>
      <w:r>
        <w:rPr>
          <w:rFonts w:ascii="Century Gothic" w:hAnsi="Century Gothic"/>
          <w:sz w:val="22"/>
          <w:szCs w:val="22"/>
        </w:rPr>
        <w:t xml:space="preserve"> </w:t>
      </w:r>
      <w:r w:rsidRPr="002B639B">
        <w:rPr>
          <w:rFonts w:ascii="Century Gothic" w:hAnsi="Century Gothic"/>
          <w:sz w:val="22"/>
          <w:szCs w:val="22"/>
        </w:rPr>
        <w:t>non abbia effetti significativi sull’ambiente per cui non necessita avviare la procedura di valutazione ambientale strategica, così come normato dal D.Lgs. 152/2006;</w:t>
      </w:r>
    </w:p>
    <w:p w:rsidR="00B22979" w:rsidRPr="00356219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b/>
          <w:sz w:val="22"/>
          <w:highlight w:val="cyan"/>
        </w:rPr>
      </w:pPr>
    </w:p>
    <w:p w:rsidR="00B22979" w:rsidRPr="00302697" w:rsidRDefault="00565219">
      <w:pPr>
        <w:jc w:val="both"/>
        <w:rPr>
          <w:rFonts w:ascii="Century Gothic" w:hAnsi="Century Gothic" w:cs="Arial"/>
          <w:iCs/>
          <w:sz w:val="22"/>
          <w:szCs w:val="22"/>
        </w:rPr>
      </w:pPr>
      <w:r w:rsidRPr="00302697">
        <w:rPr>
          <w:rFonts w:ascii="Century Gothic" w:hAnsi="Century Gothic" w:cs="Arial"/>
          <w:b/>
          <w:bCs/>
          <w:iCs/>
          <w:sz w:val="22"/>
          <w:szCs w:val="22"/>
        </w:rPr>
        <w:t>ACQUISITO</w:t>
      </w:r>
      <w:r w:rsidRPr="00302697">
        <w:rPr>
          <w:rFonts w:ascii="Century Gothic" w:hAnsi="Century Gothic" w:cs="Arial"/>
          <w:iCs/>
          <w:sz w:val="22"/>
          <w:szCs w:val="22"/>
        </w:rPr>
        <w:t xml:space="preserve"> il parere favorevole espresso dal responsabile del</w:t>
      </w:r>
      <w:r w:rsidR="00302697" w:rsidRPr="00302697">
        <w:rPr>
          <w:rFonts w:ascii="Century Gothic" w:hAnsi="Century Gothic" w:cs="Arial"/>
          <w:iCs/>
          <w:sz w:val="22"/>
          <w:szCs w:val="22"/>
        </w:rPr>
        <w:t xml:space="preserve"> Servizio urbanistico ambientale</w:t>
      </w:r>
      <w:r w:rsidRPr="00302697">
        <w:rPr>
          <w:rFonts w:ascii="Century Gothic" w:hAnsi="Century Gothic" w:cs="Arial"/>
          <w:iCs/>
          <w:sz w:val="22"/>
          <w:szCs w:val="22"/>
        </w:rPr>
        <w:t xml:space="preserve"> ai sensi dell’art. 49, comma 1, del decreto legislativo 267/2000;</w:t>
      </w:r>
    </w:p>
    <w:p w:rsidR="00B22979" w:rsidRPr="00302697" w:rsidRDefault="00B22979">
      <w:pPr>
        <w:jc w:val="both"/>
        <w:rPr>
          <w:rFonts w:ascii="Century Gothic" w:hAnsi="Century Gothic" w:cs="Arial"/>
          <w:iCs/>
          <w:sz w:val="22"/>
          <w:szCs w:val="22"/>
        </w:rPr>
      </w:pPr>
    </w:p>
    <w:p w:rsidR="00B22979" w:rsidRPr="00302697" w:rsidRDefault="00565219">
      <w:pPr>
        <w:jc w:val="both"/>
        <w:rPr>
          <w:rFonts w:ascii="Century Gothic" w:hAnsi="Century Gothic" w:cs="Arial"/>
          <w:sz w:val="22"/>
          <w:szCs w:val="22"/>
        </w:rPr>
      </w:pPr>
      <w:r w:rsidRPr="00302697">
        <w:rPr>
          <w:rFonts w:ascii="Century Gothic" w:hAnsi="Century Gothic" w:cs="Arial"/>
          <w:b/>
          <w:bCs/>
          <w:sz w:val="22"/>
          <w:szCs w:val="22"/>
        </w:rPr>
        <w:t>TUTTO</w:t>
      </w:r>
      <w:r w:rsidRPr="00302697">
        <w:rPr>
          <w:rFonts w:ascii="Century Gothic" w:hAnsi="Century Gothic" w:cs="Arial"/>
          <w:sz w:val="22"/>
          <w:szCs w:val="22"/>
        </w:rPr>
        <w:t xml:space="preserve"> ciò premesso;</w:t>
      </w:r>
    </w:p>
    <w:p w:rsidR="00B22979" w:rsidRPr="00302697" w:rsidRDefault="00B22979">
      <w:pPr>
        <w:jc w:val="both"/>
        <w:rPr>
          <w:rFonts w:ascii="Century Gothic" w:hAnsi="Century Gothic" w:cs="Arial"/>
          <w:sz w:val="22"/>
          <w:szCs w:val="22"/>
        </w:rPr>
      </w:pPr>
    </w:p>
    <w:p w:rsidR="00B22979" w:rsidRPr="00302697" w:rsidRDefault="0056521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  <w:r w:rsidRPr="00302697">
        <w:rPr>
          <w:rFonts w:ascii="Century Gothic" w:hAnsi="Century Gothic" w:cs="Arial"/>
          <w:b/>
          <w:bCs/>
          <w:sz w:val="22"/>
          <w:szCs w:val="22"/>
        </w:rPr>
        <w:t>VISTI</w:t>
      </w:r>
      <w:r w:rsidRPr="00302697">
        <w:rPr>
          <w:rFonts w:ascii="Century Gothic" w:hAnsi="Century Gothic" w:cs="Arial"/>
          <w:sz w:val="22"/>
          <w:szCs w:val="22"/>
        </w:rPr>
        <w:t xml:space="preserve"> </w:t>
      </w:r>
    </w:p>
    <w:p w:rsidR="00B22979" w:rsidRPr="00302697" w:rsidRDefault="00565219">
      <w:pPr>
        <w:numPr>
          <w:ilvl w:val="0"/>
          <w:numId w:val="39"/>
        </w:num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  <w:r w:rsidRPr="00302697">
        <w:rPr>
          <w:rFonts w:ascii="Century Gothic" w:hAnsi="Century Gothic" w:cs="Arial"/>
          <w:sz w:val="22"/>
          <w:szCs w:val="22"/>
        </w:rPr>
        <w:t>il D. Lgs 267/2000;</w:t>
      </w:r>
    </w:p>
    <w:p w:rsidR="00B22979" w:rsidRPr="00302697" w:rsidRDefault="00963588">
      <w:pPr>
        <w:numPr>
          <w:ilvl w:val="0"/>
          <w:numId w:val="39"/>
        </w:num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lo Statuto comunale;</w:t>
      </w:r>
    </w:p>
    <w:p w:rsidR="00B22979" w:rsidRPr="00302697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</w:p>
    <w:p w:rsidR="00B22979" w:rsidRPr="00302697" w:rsidRDefault="0056521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  <w:r w:rsidRPr="00302697">
        <w:rPr>
          <w:rFonts w:ascii="Century Gothic" w:hAnsi="Century Gothic" w:cs="Arial"/>
          <w:sz w:val="22"/>
          <w:szCs w:val="22"/>
        </w:rPr>
        <w:t>Con voti unanimi palesi favorevoli, resi per alzata di mano;</w:t>
      </w:r>
    </w:p>
    <w:p w:rsidR="00B22979" w:rsidRPr="00302697" w:rsidRDefault="00B22979">
      <w:pPr>
        <w:rPr>
          <w:rFonts w:ascii="Century Gothic" w:hAnsi="Century Gothic" w:cs="Arial"/>
          <w:sz w:val="22"/>
          <w:szCs w:val="22"/>
        </w:rPr>
      </w:pPr>
    </w:p>
    <w:p w:rsidR="00B22979" w:rsidRPr="00302697" w:rsidRDefault="00933599">
      <w:pPr>
        <w:tabs>
          <w:tab w:val="left" w:pos="0"/>
          <w:tab w:val="left" w:pos="851"/>
          <w:tab w:val="left" w:pos="113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 E L I B E R A</w:t>
      </w:r>
    </w:p>
    <w:p w:rsidR="00B22979" w:rsidRPr="00302697" w:rsidRDefault="00B22979">
      <w:pPr>
        <w:tabs>
          <w:tab w:val="left" w:pos="0"/>
          <w:tab w:val="left" w:pos="851"/>
          <w:tab w:val="left" w:pos="113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E33790" w:rsidRPr="00E275C1" w:rsidRDefault="00565219" w:rsidP="00E33790">
      <w:pPr>
        <w:jc w:val="both"/>
        <w:rPr>
          <w:rFonts w:ascii="Century Gothic" w:hAnsi="Century Gothic"/>
          <w:iCs/>
          <w:sz w:val="22"/>
          <w:szCs w:val="22"/>
        </w:rPr>
      </w:pPr>
      <w:r w:rsidRPr="00527DB7">
        <w:rPr>
          <w:rFonts w:ascii="Century Gothic" w:hAnsi="Century Gothic" w:cs="Arial"/>
          <w:b/>
          <w:iCs/>
          <w:sz w:val="22"/>
          <w:szCs w:val="22"/>
        </w:rPr>
        <w:t>1.</w:t>
      </w:r>
      <w:r w:rsidRPr="00527DB7">
        <w:rPr>
          <w:rFonts w:ascii="Century Gothic" w:hAnsi="Century Gothic" w:cs="Arial"/>
          <w:iCs/>
          <w:sz w:val="22"/>
          <w:szCs w:val="22"/>
        </w:rPr>
        <w:t xml:space="preserve"> di a</w:t>
      </w:r>
      <w:r w:rsidR="008A1912" w:rsidRPr="00527DB7">
        <w:rPr>
          <w:rFonts w:ascii="Century Gothic" w:hAnsi="Century Gothic" w:cs="Arial"/>
          <w:iCs/>
          <w:sz w:val="22"/>
          <w:szCs w:val="22"/>
        </w:rPr>
        <w:t>pprovare</w:t>
      </w:r>
      <w:r w:rsidR="008A1912" w:rsidRPr="00527DB7">
        <w:rPr>
          <w:szCs w:val="24"/>
        </w:rPr>
        <w:t xml:space="preserve">, </w:t>
      </w:r>
      <w:r w:rsidR="008A1912" w:rsidRPr="00527DB7">
        <w:rPr>
          <w:rFonts w:ascii="Century Gothic" w:hAnsi="Century Gothic" w:cs="Arial"/>
          <w:sz w:val="22"/>
          <w:szCs w:val="22"/>
        </w:rPr>
        <w:t>ai sensi dell'art. 25</w:t>
      </w:r>
      <w:r w:rsidR="00527DB7">
        <w:rPr>
          <w:rFonts w:ascii="Century Gothic" w:hAnsi="Century Gothic" w:cs="Arial"/>
          <w:sz w:val="22"/>
          <w:szCs w:val="22"/>
        </w:rPr>
        <w:t xml:space="preserve">, </w:t>
      </w:r>
      <w:r w:rsidR="008A1912" w:rsidRPr="00527DB7">
        <w:rPr>
          <w:rFonts w:ascii="Century Gothic" w:hAnsi="Century Gothic" w:cs="Arial"/>
          <w:sz w:val="22"/>
          <w:szCs w:val="22"/>
        </w:rPr>
        <w:t>c</w:t>
      </w:r>
      <w:r w:rsidR="00527DB7">
        <w:rPr>
          <w:rFonts w:ascii="Century Gothic" w:hAnsi="Century Gothic" w:cs="Arial"/>
          <w:sz w:val="22"/>
          <w:szCs w:val="22"/>
        </w:rPr>
        <w:t>omma</w:t>
      </w:r>
      <w:r w:rsidR="008A1912" w:rsidRPr="00527DB7">
        <w:rPr>
          <w:rFonts w:ascii="Century Gothic" w:hAnsi="Century Gothic" w:cs="Arial"/>
          <w:sz w:val="22"/>
          <w:szCs w:val="22"/>
        </w:rPr>
        <w:t xml:space="preserve"> 1</w:t>
      </w:r>
      <w:r w:rsidR="00527DB7">
        <w:rPr>
          <w:rFonts w:ascii="Century Gothic" w:hAnsi="Century Gothic" w:cs="Arial"/>
          <w:sz w:val="22"/>
          <w:szCs w:val="22"/>
        </w:rPr>
        <w:t>,</w:t>
      </w:r>
      <w:r w:rsidR="008A1912" w:rsidRPr="00527DB7">
        <w:rPr>
          <w:rFonts w:ascii="Century Gothic" w:hAnsi="Century Gothic" w:cs="Arial"/>
          <w:sz w:val="22"/>
          <w:szCs w:val="22"/>
        </w:rPr>
        <w:t xml:space="preserve"> della L.R. 5/2007 </w:t>
      </w:r>
      <w:r w:rsidR="00302697" w:rsidRPr="00527DB7">
        <w:rPr>
          <w:rFonts w:ascii="Century Gothic" w:hAnsi="Century Gothic" w:cs="Arial"/>
          <w:sz w:val="22"/>
          <w:szCs w:val="22"/>
        </w:rPr>
        <w:t xml:space="preserve">il </w:t>
      </w:r>
      <w:r w:rsidRPr="00527DB7">
        <w:rPr>
          <w:rFonts w:ascii="Century Gothic" w:hAnsi="Century Gothic" w:cs="Arial"/>
          <w:sz w:val="22"/>
          <w:szCs w:val="22"/>
        </w:rPr>
        <w:t>Piano Attuativo Comunale (PAC)</w:t>
      </w:r>
      <w:r w:rsidR="008A1912" w:rsidRPr="008A1912">
        <w:rPr>
          <w:rFonts w:ascii="Century Gothic" w:hAnsi="Century Gothic" w:cs="Arial"/>
          <w:sz w:val="22"/>
          <w:szCs w:val="22"/>
        </w:rPr>
        <w:t xml:space="preserve"> di iniziativa privata relativo alla “zona A2 dei borghi</w:t>
      </w:r>
      <w:r w:rsidR="008A1912" w:rsidRPr="001409E9">
        <w:rPr>
          <w:rFonts w:ascii="Century Gothic" w:hAnsi="Century Gothic" w:cs="Arial"/>
          <w:sz w:val="22"/>
          <w:szCs w:val="22"/>
        </w:rPr>
        <w:t xml:space="preserve"> rurali di antica formazione: immobili soggetti a conservazione tipologica”, di via Umberto I</w:t>
      </w:r>
      <w:r w:rsidR="008A1912" w:rsidRPr="001409E9">
        <w:rPr>
          <w:rFonts w:ascii="Century Gothic" w:hAnsi="Century Gothic" w:cs="Arial"/>
          <w:i/>
          <w:sz w:val="22"/>
          <w:szCs w:val="22"/>
        </w:rPr>
        <w:t>,</w:t>
      </w:r>
      <w:r w:rsidR="008A1912" w:rsidRPr="001409E9">
        <w:rPr>
          <w:rFonts w:ascii="Century Gothic" w:hAnsi="Century Gothic" w:cs="Arial"/>
          <w:sz w:val="22"/>
          <w:szCs w:val="22"/>
        </w:rPr>
        <w:t xml:space="preserve"> foglio 16, mappali</w:t>
      </w:r>
      <w:r w:rsidR="008A1912">
        <w:rPr>
          <w:rFonts w:ascii="Century Gothic" w:hAnsi="Century Gothic" w:cs="Arial"/>
          <w:sz w:val="22"/>
          <w:szCs w:val="22"/>
        </w:rPr>
        <w:t xml:space="preserve"> </w:t>
      </w:r>
      <w:r w:rsidR="008A1912" w:rsidRPr="001409E9">
        <w:rPr>
          <w:rFonts w:ascii="Century Gothic" w:hAnsi="Century Gothic" w:cs="Arial"/>
          <w:sz w:val="22"/>
          <w:szCs w:val="22"/>
        </w:rPr>
        <w:t>470, 46</w:t>
      </w:r>
      <w:r w:rsidR="008A1912">
        <w:rPr>
          <w:rFonts w:ascii="Century Gothic" w:hAnsi="Century Gothic" w:cs="Arial"/>
          <w:sz w:val="22"/>
          <w:szCs w:val="22"/>
        </w:rPr>
        <w:t>7</w:t>
      </w:r>
      <w:r w:rsidR="008A1912" w:rsidRPr="001409E9">
        <w:rPr>
          <w:rFonts w:ascii="Century Gothic" w:hAnsi="Century Gothic" w:cs="Arial"/>
          <w:sz w:val="22"/>
          <w:szCs w:val="22"/>
        </w:rPr>
        <w:t xml:space="preserve">, </w:t>
      </w:r>
      <w:r w:rsidR="008A1912">
        <w:rPr>
          <w:rFonts w:ascii="Century Gothic" w:hAnsi="Century Gothic" w:cs="Arial"/>
          <w:sz w:val="22"/>
          <w:szCs w:val="22"/>
        </w:rPr>
        <w:t xml:space="preserve">468, </w:t>
      </w:r>
      <w:r w:rsidR="008A1912" w:rsidRPr="001409E9">
        <w:rPr>
          <w:rFonts w:ascii="Century Gothic" w:hAnsi="Century Gothic" w:cs="Arial"/>
          <w:sz w:val="22"/>
          <w:szCs w:val="22"/>
        </w:rPr>
        <w:t xml:space="preserve">469, </w:t>
      </w:r>
      <w:r w:rsidR="008A1912">
        <w:rPr>
          <w:rFonts w:ascii="Century Gothic" w:hAnsi="Century Gothic" w:cs="Arial"/>
          <w:sz w:val="22"/>
          <w:szCs w:val="22"/>
        </w:rPr>
        <w:t xml:space="preserve">2058 </w:t>
      </w:r>
      <w:r w:rsidR="008A1912" w:rsidRPr="001409E9">
        <w:rPr>
          <w:rFonts w:ascii="Century Gothic" w:hAnsi="Century Gothic" w:cs="Arial"/>
          <w:sz w:val="22"/>
          <w:szCs w:val="22"/>
        </w:rPr>
        <w:t>presentato in data 22.05.2013 prot. 718</w:t>
      </w:r>
      <w:r w:rsidR="008A1912">
        <w:rPr>
          <w:rFonts w:ascii="Century Gothic" w:hAnsi="Century Gothic" w:cs="Arial"/>
          <w:sz w:val="22"/>
          <w:szCs w:val="22"/>
        </w:rPr>
        <w:t>1 e successive integrazioni, d</w:t>
      </w:r>
      <w:r w:rsidR="008A1912" w:rsidRPr="001409E9">
        <w:rPr>
          <w:rFonts w:ascii="Century Gothic" w:hAnsi="Century Gothic" w:cs="Arial"/>
          <w:sz w:val="22"/>
          <w:szCs w:val="22"/>
        </w:rPr>
        <w:t>a</w:t>
      </w:r>
      <w:r w:rsidR="008A1912" w:rsidRPr="009319A6">
        <w:rPr>
          <w:rFonts w:ascii="Century Gothic" w:hAnsi="Century Gothic" w:cs="Arial"/>
          <w:sz w:val="22"/>
          <w:szCs w:val="22"/>
        </w:rPr>
        <w:t xml:space="preserve"> Asquini Alberto, residente a Fagagna in via Umberto I n. 63, C.F. </w:t>
      </w:r>
      <w:r w:rsidR="008A1912" w:rsidRPr="009319A6">
        <w:rPr>
          <w:rFonts w:ascii="Century Gothic" w:hAnsi="Century Gothic" w:cs="Arial"/>
          <w:iCs/>
          <w:sz w:val="22"/>
        </w:rPr>
        <w:t>SQNLRT49D21D461B</w:t>
      </w:r>
      <w:r w:rsidR="00E33790">
        <w:rPr>
          <w:rFonts w:ascii="Century Gothic" w:hAnsi="Century Gothic" w:cs="Arial"/>
          <w:sz w:val="22"/>
          <w:szCs w:val="22"/>
        </w:rPr>
        <w:t xml:space="preserve">, con le seguenti prescrizioni </w:t>
      </w:r>
      <w:r w:rsidR="00153BAB">
        <w:rPr>
          <w:rFonts w:ascii="Century Gothic" w:hAnsi="Century Gothic" w:cs="Arial"/>
          <w:sz w:val="22"/>
          <w:szCs w:val="22"/>
        </w:rPr>
        <w:t xml:space="preserve">vincolanti </w:t>
      </w:r>
      <w:r w:rsidR="00E33790">
        <w:rPr>
          <w:rFonts w:ascii="Century Gothic" w:hAnsi="Century Gothic" w:cs="Arial"/>
          <w:sz w:val="22"/>
          <w:szCs w:val="22"/>
        </w:rPr>
        <w:t>espresse dalla</w:t>
      </w:r>
      <w:r w:rsidR="00E33790" w:rsidRPr="00E275C1">
        <w:rPr>
          <w:rFonts w:ascii="Century Gothic" w:hAnsi="Century Gothic"/>
          <w:iCs/>
          <w:sz w:val="22"/>
          <w:szCs w:val="22"/>
        </w:rPr>
        <w:t xml:space="preserve"> Soprintendenza per i beni architettonici e paesaggistici del Friuli Venezia Giulia </w:t>
      </w:r>
      <w:r w:rsidR="00E33790">
        <w:rPr>
          <w:rFonts w:ascii="Century Gothic" w:hAnsi="Century Gothic"/>
          <w:iCs/>
          <w:sz w:val="22"/>
          <w:szCs w:val="22"/>
        </w:rPr>
        <w:t>con nota 2854 del 28.02.2013</w:t>
      </w:r>
      <w:r w:rsidR="00E33790" w:rsidRPr="00E275C1">
        <w:rPr>
          <w:rFonts w:ascii="Century Gothic" w:hAnsi="Century Gothic"/>
          <w:iCs/>
          <w:sz w:val="22"/>
          <w:szCs w:val="22"/>
        </w:rPr>
        <w:t>:</w:t>
      </w:r>
    </w:p>
    <w:p w:rsidR="00E33790" w:rsidRPr="00E275C1" w:rsidRDefault="00E33790" w:rsidP="00E33790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venga esclusa la possibilità di inserire impianti fotovoltaici all’interno del perimetro del PRPC;</w:t>
      </w:r>
    </w:p>
    <w:p w:rsidR="00E33790" w:rsidRPr="00E275C1" w:rsidRDefault="00E33790" w:rsidP="00E33790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non vengano realizzate autorimesse ex novo all’esterno degli edifici esistenti;</w:t>
      </w:r>
    </w:p>
    <w:p w:rsidR="00E33790" w:rsidRPr="00E275C1" w:rsidRDefault="00E33790" w:rsidP="00E33790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non vengano ammessi serramenti in PVC;</w:t>
      </w:r>
    </w:p>
    <w:p w:rsidR="00E33790" w:rsidRPr="00E275C1" w:rsidRDefault="00E33790" w:rsidP="00E33790">
      <w:pPr>
        <w:pStyle w:val="Paragrafoelenco"/>
        <w:numPr>
          <w:ilvl w:val="0"/>
          <w:numId w:val="45"/>
        </w:numPr>
        <w:jc w:val="both"/>
        <w:rPr>
          <w:rFonts w:ascii="Century Gothic" w:hAnsi="Century Gothic"/>
          <w:iCs/>
          <w:sz w:val="22"/>
          <w:szCs w:val="22"/>
        </w:rPr>
      </w:pPr>
      <w:r w:rsidRPr="00E275C1">
        <w:rPr>
          <w:rFonts w:ascii="Century Gothic" w:hAnsi="Century Gothic"/>
          <w:iCs/>
          <w:sz w:val="22"/>
          <w:szCs w:val="22"/>
        </w:rPr>
        <w:t>che non vengano ammesse divisioni degli spazi</w:t>
      </w:r>
      <w:r>
        <w:rPr>
          <w:rFonts w:ascii="Century Gothic" w:hAnsi="Century Gothic"/>
          <w:iCs/>
          <w:sz w:val="22"/>
          <w:szCs w:val="22"/>
        </w:rPr>
        <w:t xml:space="preserve"> a corte con muretti o similari.</w:t>
      </w:r>
      <w:r w:rsidRPr="00E275C1">
        <w:rPr>
          <w:rFonts w:ascii="Century Gothic" w:hAnsi="Century Gothic"/>
          <w:iCs/>
          <w:sz w:val="22"/>
          <w:szCs w:val="22"/>
        </w:rPr>
        <w:br/>
      </w:r>
    </w:p>
    <w:p w:rsidR="00B22979" w:rsidRPr="008A1912" w:rsidRDefault="00565219">
      <w:pPr>
        <w:ind w:left="284" w:hanging="284"/>
        <w:jc w:val="both"/>
        <w:rPr>
          <w:rFonts w:ascii="Century Gothic" w:hAnsi="Century Gothic" w:cs="Arial"/>
          <w:iCs/>
          <w:sz w:val="22"/>
          <w:szCs w:val="22"/>
        </w:rPr>
      </w:pPr>
      <w:r w:rsidRPr="008A1912">
        <w:rPr>
          <w:rFonts w:ascii="Century Gothic" w:hAnsi="Century Gothic" w:cs="Arial"/>
          <w:b/>
          <w:bCs/>
          <w:iCs/>
          <w:sz w:val="22"/>
          <w:szCs w:val="22"/>
        </w:rPr>
        <w:t>2.</w:t>
      </w:r>
      <w:r w:rsidRPr="008A1912">
        <w:rPr>
          <w:rFonts w:ascii="Century Gothic" w:hAnsi="Century Gothic" w:cs="Arial"/>
          <w:iCs/>
          <w:sz w:val="22"/>
          <w:szCs w:val="22"/>
        </w:rPr>
        <w:t xml:space="preserve"> Di riconoscere quali elementi costitutivi di tale P.A.C. di iniziativa privata e parte integrante e contestuale della presente deliberazione anche se non materialmente allegati, i seguenti elaborati redatti dall’arch. </w:t>
      </w:r>
      <w:r w:rsidR="008A1912" w:rsidRPr="008A1912">
        <w:rPr>
          <w:rFonts w:ascii="Century Gothic" w:hAnsi="Century Gothic" w:cs="Arial"/>
          <w:iCs/>
          <w:sz w:val="22"/>
          <w:szCs w:val="22"/>
        </w:rPr>
        <w:t>Franco D’Orlando di Udine</w:t>
      </w:r>
      <w:r w:rsidRPr="008A1912">
        <w:rPr>
          <w:rFonts w:ascii="Century Gothic" w:hAnsi="Century Gothic" w:cs="Arial"/>
          <w:iCs/>
          <w:sz w:val="22"/>
          <w:szCs w:val="22"/>
        </w:rPr>
        <w:t>:</w:t>
      </w:r>
    </w:p>
    <w:p w:rsidR="008A1912" w:rsidRPr="008A1912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8A1912">
        <w:rPr>
          <w:rFonts w:ascii="Century Gothic" w:hAnsi="Century Gothic" w:cs="Arial"/>
          <w:sz w:val="22"/>
          <w:szCs w:val="22"/>
        </w:rPr>
        <w:t>Tav. n. 00 Relazione illustrativa – rilievo fotografico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 xml:space="preserve">Tav. n. 01 Stato di fatto. Inquadramento e localizzazione degli ambiti 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02 Stato di fatto. Sistema relazionale e uso del suolo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03 Stato di fatto. Volumi e associazione tipologica delle unità funzionali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04 Stato di fatto. Conformità urbanistica del tessuto urbano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05 Stato di fatto. Conformità architettonica e tipologica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06 Progetto. Azzonamento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07 Stato di fatto. Caratteri distributivi degli edifici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08 Stato di fatto. Schede di catalogazione degli edifici</w:t>
      </w:r>
    </w:p>
    <w:p w:rsidR="008A1912" w:rsidRPr="00093A93" w:rsidRDefault="008A1912" w:rsidP="008A1912">
      <w:pPr>
        <w:numPr>
          <w:ilvl w:val="0"/>
          <w:numId w:val="41"/>
        </w:numPr>
        <w:tabs>
          <w:tab w:val="left" w:pos="0"/>
          <w:tab w:val="left" w:pos="50"/>
          <w:tab w:val="left" w:pos="495"/>
          <w:tab w:val="left" w:pos="3570"/>
          <w:tab w:val="left" w:pos="5149"/>
          <w:tab w:val="left" w:pos="6932"/>
        </w:tabs>
        <w:jc w:val="both"/>
        <w:rPr>
          <w:rFonts w:ascii="Century Gothic" w:hAnsi="Century Gothic" w:cs="Arial"/>
          <w:sz w:val="22"/>
          <w:szCs w:val="22"/>
        </w:rPr>
      </w:pPr>
      <w:r w:rsidRPr="00093A93">
        <w:rPr>
          <w:rFonts w:ascii="Century Gothic" w:hAnsi="Century Gothic" w:cs="Arial"/>
          <w:sz w:val="22"/>
          <w:szCs w:val="22"/>
        </w:rPr>
        <w:t>Tav. n. 09 Progetto. Norme di attuazione</w:t>
      </w:r>
    </w:p>
    <w:p w:rsidR="008A1912" w:rsidRPr="00CB365D" w:rsidRDefault="008A1912" w:rsidP="008A1912">
      <w:pPr>
        <w:numPr>
          <w:ilvl w:val="0"/>
          <w:numId w:val="41"/>
        </w:numPr>
        <w:tabs>
          <w:tab w:val="clear" w:pos="720"/>
          <w:tab w:val="num" w:pos="426"/>
        </w:tabs>
        <w:ind w:left="567" w:hanging="207"/>
        <w:jc w:val="both"/>
        <w:rPr>
          <w:rFonts w:ascii="Century Gothic" w:hAnsi="Century Gothic" w:cs="Arial"/>
          <w:iCs/>
          <w:sz w:val="22"/>
        </w:rPr>
      </w:pPr>
      <w:r w:rsidRPr="00CB365D">
        <w:rPr>
          <w:rFonts w:ascii="Century Gothic" w:hAnsi="Century Gothic" w:cs="Arial"/>
          <w:iCs/>
          <w:sz w:val="22"/>
        </w:rPr>
        <w:t>Relazione di incidenza</w:t>
      </w:r>
    </w:p>
    <w:p w:rsidR="008A1912" w:rsidRPr="00902A17" w:rsidRDefault="008A1912" w:rsidP="008A1912">
      <w:pPr>
        <w:numPr>
          <w:ilvl w:val="0"/>
          <w:numId w:val="41"/>
        </w:numPr>
        <w:tabs>
          <w:tab w:val="clear" w:pos="720"/>
          <w:tab w:val="num" w:pos="426"/>
        </w:tabs>
        <w:ind w:left="567" w:hanging="207"/>
        <w:jc w:val="both"/>
        <w:rPr>
          <w:rFonts w:ascii="Century Gothic" w:hAnsi="Century Gothic" w:cs="Arial"/>
          <w:iCs/>
          <w:sz w:val="22"/>
        </w:rPr>
      </w:pPr>
      <w:r w:rsidRPr="00902A17">
        <w:rPr>
          <w:rFonts w:ascii="Century Gothic" w:hAnsi="Century Gothic" w:cs="Arial"/>
          <w:iCs/>
          <w:sz w:val="22"/>
        </w:rPr>
        <w:t>Asseverazion</w:t>
      </w:r>
      <w:r w:rsidR="00902A17" w:rsidRPr="00902A17">
        <w:rPr>
          <w:rFonts w:ascii="Century Gothic" w:hAnsi="Century Gothic" w:cs="Arial"/>
          <w:iCs/>
          <w:sz w:val="22"/>
        </w:rPr>
        <w:t>I</w:t>
      </w:r>
    </w:p>
    <w:p w:rsidR="008A1912" w:rsidRDefault="008A1912" w:rsidP="008A1912">
      <w:pPr>
        <w:numPr>
          <w:ilvl w:val="0"/>
          <w:numId w:val="41"/>
        </w:numPr>
        <w:tabs>
          <w:tab w:val="clear" w:pos="720"/>
          <w:tab w:val="num" w:pos="426"/>
        </w:tabs>
        <w:ind w:left="567" w:hanging="207"/>
        <w:jc w:val="both"/>
        <w:rPr>
          <w:rFonts w:ascii="Century Gothic" w:hAnsi="Century Gothic" w:cs="Arial"/>
          <w:iCs/>
          <w:sz w:val="22"/>
        </w:rPr>
      </w:pPr>
      <w:r w:rsidRPr="00093A93">
        <w:rPr>
          <w:rFonts w:ascii="Century Gothic" w:hAnsi="Century Gothic" w:cs="Arial"/>
          <w:iCs/>
          <w:sz w:val="22"/>
        </w:rPr>
        <w:t>Verifica di assoggettabilità alla VAS</w:t>
      </w:r>
      <w:r>
        <w:rPr>
          <w:rFonts w:ascii="Century Gothic" w:hAnsi="Century Gothic" w:cs="Arial"/>
          <w:iCs/>
          <w:sz w:val="22"/>
        </w:rPr>
        <w:t>.</w:t>
      </w:r>
    </w:p>
    <w:p w:rsidR="00E33790" w:rsidRDefault="00E33790" w:rsidP="00E33790">
      <w:pPr>
        <w:jc w:val="both"/>
        <w:rPr>
          <w:rFonts w:ascii="Century Gothic" w:hAnsi="Century Gothic" w:cs="Arial"/>
          <w:iCs/>
          <w:sz w:val="22"/>
        </w:rPr>
      </w:pPr>
    </w:p>
    <w:p w:rsidR="00B22979" w:rsidRPr="00356219" w:rsidRDefault="00565219">
      <w:pPr>
        <w:ind w:left="426" w:hanging="426"/>
        <w:jc w:val="both"/>
        <w:rPr>
          <w:rFonts w:ascii="Century Gothic" w:hAnsi="Century Gothic" w:cs="Arial"/>
          <w:bCs/>
          <w:sz w:val="22"/>
          <w:highlight w:val="cyan"/>
        </w:rPr>
      </w:pPr>
      <w:r w:rsidRPr="008A1912">
        <w:rPr>
          <w:rFonts w:ascii="Century Gothic" w:hAnsi="Century Gothic" w:cs="Arial"/>
          <w:b/>
          <w:bCs/>
          <w:sz w:val="22"/>
        </w:rPr>
        <w:t>3.</w:t>
      </w:r>
      <w:r w:rsidRPr="008A1912">
        <w:rPr>
          <w:rFonts w:ascii="Century Gothic" w:hAnsi="Century Gothic" w:cs="Arial"/>
          <w:bCs/>
          <w:sz w:val="22"/>
        </w:rPr>
        <w:t xml:space="preserve"> </w:t>
      </w:r>
      <w:r w:rsidR="008A1912" w:rsidRPr="008A1912">
        <w:rPr>
          <w:rFonts w:ascii="Century Gothic" w:hAnsi="Century Gothic"/>
          <w:sz w:val="22"/>
          <w:szCs w:val="22"/>
        </w:rPr>
        <w:t>Di ritenere che il presente Piano Attuativo Comunale, per le motivazioni esplicitate nelle</w:t>
      </w:r>
      <w:r w:rsidR="008A1912">
        <w:rPr>
          <w:rFonts w:ascii="Century Gothic" w:hAnsi="Century Gothic"/>
          <w:sz w:val="22"/>
          <w:szCs w:val="22"/>
        </w:rPr>
        <w:t xml:space="preserve"> premesse,</w:t>
      </w:r>
      <w:r w:rsidR="008A1912" w:rsidRPr="002B639B">
        <w:rPr>
          <w:rFonts w:ascii="Century Gothic" w:hAnsi="Century Gothic"/>
          <w:sz w:val="22"/>
          <w:szCs w:val="22"/>
        </w:rPr>
        <w:t xml:space="preserve"> non abbia effetti significativi sull’ambiente per cui non necessita avviare la procedura di valutazione ambientale </w:t>
      </w:r>
    </w:p>
    <w:p w:rsidR="00B22979" w:rsidRPr="00356219" w:rsidRDefault="00B22979">
      <w:pPr>
        <w:jc w:val="both"/>
        <w:rPr>
          <w:rFonts w:ascii="Century Gothic" w:hAnsi="Century Gothic"/>
          <w:bCs/>
          <w:sz w:val="22"/>
          <w:highlight w:val="cyan"/>
        </w:rPr>
      </w:pPr>
    </w:p>
    <w:p w:rsidR="00B22979" w:rsidRDefault="008A1912" w:rsidP="001136D6">
      <w:pPr>
        <w:ind w:left="284" w:hanging="284"/>
        <w:jc w:val="both"/>
        <w:rPr>
          <w:rFonts w:ascii="Century Gothic" w:hAnsi="Century Gothic" w:cs="Arial"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4</w:t>
      </w:r>
      <w:r w:rsidR="00565219" w:rsidRPr="001136D6">
        <w:rPr>
          <w:rFonts w:ascii="Century Gothic" w:hAnsi="Century Gothic" w:cs="Arial"/>
          <w:b/>
          <w:bCs/>
          <w:sz w:val="22"/>
        </w:rPr>
        <w:t>.</w:t>
      </w:r>
      <w:r w:rsidR="00565219" w:rsidRPr="001136D6">
        <w:rPr>
          <w:rFonts w:ascii="Century Gothic" w:hAnsi="Century Gothic" w:cs="Arial"/>
          <w:bCs/>
          <w:sz w:val="22"/>
        </w:rPr>
        <w:t xml:space="preserve"> Di ritenere che </w:t>
      </w:r>
      <w:r w:rsidR="00BA5A16" w:rsidRPr="001136D6">
        <w:rPr>
          <w:rFonts w:ascii="Century Gothic" w:hAnsi="Century Gothic" w:cs="Arial"/>
          <w:bCs/>
          <w:sz w:val="22"/>
        </w:rPr>
        <w:t xml:space="preserve">il </w:t>
      </w:r>
      <w:r w:rsidR="00565219" w:rsidRPr="001136D6">
        <w:rPr>
          <w:rFonts w:ascii="Century Gothic" w:hAnsi="Century Gothic" w:cs="Arial"/>
          <w:bCs/>
          <w:sz w:val="22"/>
        </w:rPr>
        <w:t>P.A.C. in parola non produrrà effetti significativi su</w:t>
      </w:r>
      <w:r w:rsidR="00BA5A16" w:rsidRPr="001136D6">
        <w:rPr>
          <w:rFonts w:ascii="Century Gothic" w:hAnsi="Century Gothic" w:cs="Arial"/>
          <w:bCs/>
          <w:sz w:val="22"/>
        </w:rPr>
        <w:t xml:space="preserve">l </w:t>
      </w:r>
      <w:r w:rsidR="00565219" w:rsidRPr="001136D6">
        <w:rPr>
          <w:rFonts w:ascii="Century Gothic" w:hAnsi="Century Gothic" w:cs="Arial"/>
          <w:bCs/>
          <w:sz w:val="22"/>
        </w:rPr>
        <w:t>sit</w:t>
      </w:r>
      <w:r w:rsidR="00BA5A16" w:rsidRPr="001136D6">
        <w:rPr>
          <w:rFonts w:ascii="Century Gothic" w:hAnsi="Century Gothic" w:cs="Arial"/>
          <w:bCs/>
          <w:sz w:val="22"/>
        </w:rPr>
        <w:t>o</w:t>
      </w:r>
      <w:r w:rsidR="00565219" w:rsidRPr="001136D6">
        <w:rPr>
          <w:rFonts w:ascii="Century Gothic" w:hAnsi="Century Gothic" w:cs="Arial"/>
          <w:bCs/>
          <w:sz w:val="22"/>
        </w:rPr>
        <w:t xml:space="preserve"> di inter</w:t>
      </w:r>
      <w:r w:rsidR="00BA5A16" w:rsidRPr="001136D6">
        <w:rPr>
          <w:rFonts w:ascii="Century Gothic" w:hAnsi="Century Gothic" w:cs="Arial"/>
          <w:bCs/>
          <w:sz w:val="22"/>
        </w:rPr>
        <w:t>esse comunitario (SIC), presente</w:t>
      </w:r>
      <w:r w:rsidR="00565219" w:rsidRPr="001136D6">
        <w:rPr>
          <w:rFonts w:ascii="Century Gothic" w:hAnsi="Century Gothic" w:cs="Arial"/>
          <w:bCs/>
          <w:sz w:val="22"/>
        </w:rPr>
        <w:t xml:space="preserve"> nel territorio comunale </w:t>
      </w:r>
      <w:r w:rsidR="001136D6" w:rsidRPr="001136D6">
        <w:rPr>
          <w:rFonts w:ascii="Century Gothic" w:hAnsi="Century Gothic" w:cs="Arial"/>
          <w:bCs/>
          <w:sz w:val="22"/>
        </w:rPr>
        <w:t>Quadri di Fagagna” (codice</w:t>
      </w:r>
      <w:r w:rsidR="001136D6">
        <w:rPr>
          <w:rFonts w:ascii="Century Gothic" w:hAnsi="Century Gothic" w:cs="Arial"/>
          <w:bCs/>
          <w:sz w:val="22"/>
        </w:rPr>
        <w:t xml:space="preserve"> </w:t>
      </w:r>
      <w:r w:rsidR="001136D6" w:rsidRPr="001136D6">
        <w:rPr>
          <w:rFonts w:ascii="Century Gothic" w:hAnsi="Century Gothic" w:cs="Arial"/>
          <w:bCs/>
          <w:sz w:val="22"/>
        </w:rPr>
        <w:t>IT3320022</w:t>
      </w:r>
      <w:r w:rsidR="001136D6">
        <w:rPr>
          <w:rFonts w:ascii="Century Gothic" w:hAnsi="Century Gothic" w:cs="Arial"/>
          <w:bCs/>
          <w:sz w:val="22"/>
        </w:rPr>
        <w:t>)</w:t>
      </w:r>
      <w:r w:rsidR="00565219" w:rsidRPr="001136D6">
        <w:rPr>
          <w:rFonts w:ascii="Century Gothic" w:hAnsi="Century Gothic" w:cs="Arial"/>
          <w:bCs/>
          <w:sz w:val="22"/>
        </w:rPr>
        <w:t>, per cui non verrà avviata la procedura di valutazione di incidenza.</w:t>
      </w:r>
    </w:p>
    <w:p w:rsidR="001136D6" w:rsidRPr="001136D6" w:rsidRDefault="001136D6" w:rsidP="001136D6">
      <w:pPr>
        <w:ind w:left="284" w:hanging="284"/>
        <w:jc w:val="both"/>
        <w:rPr>
          <w:rFonts w:ascii="Century Gothic" w:hAnsi="Century Gothic" w:cs="Arial"/>
          <w:bCs/>
          <w:sz w:val="22"/>
        </w:rPr>
      </w:pPr>
    </w:p>
    <w:p w:rsidR="00B22979" w:rsidRPr="00302697" w:rsidRDefault="001D0BDA">
      <w:pPr>
        <w:ind w:left="284" w:hanging="284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5</w:t>
      </w:r>
      <w:r w:rsidR="00565219" w:rsidRPr="00302697">
        <w:rPr>
          <w:rFonts w:ascii="Century Gothic" w:hAnsi="Century Gothic" w:cs="Arial"/>
          <w:b/>
          <w:bCs/>
          <w:iCs/>
          <w:sz w:val="22"/>
          <w:szCs w:val="22"/>
        </w:rPr>
        <w:t>.</w:t>
      </w:r>
      <w:r w:rsidR="00565219" w:rsidRPr="00302697">
        <w:rPr>
          <w:rFonts w:ascii="Century Gothic" w:hAnsi="Century Gothic" w:cs="Arial"/>
          <w:iCs/>
          <w:sz w:val="22"/>
          <w:szCs w:val="22"/>
        </w:rPr>
        <w:t xml:space="preserve"> Di incaricare il Responsabile del</w:t>
      </w:r>
      <w:r w:rsidR="00302697" w:rsidRPr="00302697">
        <w:rPr>
          <w:rFonts w:ascii="Century Gothic" w:hAnsi="Century Gothic" w:cs="Arial"/>
          <w:iCs/>
          <w:sz w:val="22"/>
          <w:szCs w:val="22"/>
        </w:rPr>
        <w:t xml:space="preserve"> Servizio urbanistico ambientale</w:t>
      </w:r>
      <w:r w:rsidR="00565219" w:rsidRPr="00302697">
        <w:rPr>
          <w:rFonts w:ascii="Century Gothic" w:hAnsi="Century Gothic" w:cs="Arial"/>
          <w:iCs/>
          <w:sz w:val="22"/>
          <w:szCs w:val="22"/>
        </w:rPr>
        <w:t xml:space="preserve"> di sovrintendere ad ogni altro adempimento necessario all’</w:t>
      </w:r>
      <w:r w:rsidR="008A1912">
        <w:rPr>
          <w:rFonts w:ascii="Century Gothic" w:hAnsi="Century Gothic" w:cs="Arial"/>
          <w:iCs/>
          <w:sz w:val="22"/>
          <w:szCs w:val="22"/>
        </w:rPr>
        <w:t>entrata in vigore d</w:t>
      </w:r>
      <w:r w:rsidR="00565219" w:rsidRPr="00302697">
        <w:rPr>
          <w:rFonts w:ascii="Century Gothic" w:hAnsi="Century Gothic" w:cs="Arial"/>
          <w:iCs/>
          <w:sz w:val="22"/>
          <w:szCs w:val="22"/>
        </w:rPr>
        <w:t>el</w:t>
      </w:r>
      <w:r w:rsidR="00933599">
        <w:rPr>
          <w:rFonts w:ascii="Century Gothic" w:hAnsi="Century Gothic" w:cs="Arial"/>
          <w:iCs/>
          <w:sz w:val="22"/>
          <w:szCs w:val="22"/>
        </w:rPr>
        <w:t xml:space="preserve"> </w:t>
      </w:r>
      <w:r w:rsidR="00565219" w:rsidRPr="00302697">
        <w:rPr>
          <w:rFonts w:ascii="Century Gothic" w:hAnsi="Century Gothic" w:cs="Arial"/>
          <w:iCs/>
          <w:sz w:val="22"/>
          <w:szCs w:val="22"/>
        </w:rPr>
        <w:t>P.A.C. di iniziativa privata in argomento.</w:t>
      </w:r>
    </w:p>
    <w:p w:rsidR="00B22979" w:rsidRPr="00302697" w:rsidRDefault="00B22979">
      <w:pPr>
        <w:pStyle w:val="Titolo"/>
        <w:jc w:val="both"/>
        <w:rPr>
          <w:rFonts w:ascii="Century Gothic" w:hAnsi="Century Gothic" w:cs="Arial"/>
          <w:b w:val="0"/>
          <w:sz w:val="22"/>
          <w:szCs w:val="22"/>
        </w:rPr>
      </w:pPr>
    </w:p>
    <w:p w:rsidR="00B22979" w:rsidRPr="00302697" w:rsidRDefault="0056521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  <w:r w:rsidRPr="00302697">
        <w:rPr>
          <w:rFonts w:ascii="Century Gothic" w:hAnsi="Century Gothic" w:cs="Arial"/>
          <w:sz w:val="22"/>
          <w:szCs w:val="22"/>
        </w:rPr>
        <w:t>Con successiva, palese, unanime e favorevole votazione resa per alzata di mano, stante l’urgenza di procedere</w:t>
      </w:r>
    </w:p>
    <w:p w:rsidR="00B22979" w:rsidRPr="00302697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</w:p>
    <w:p w:rsidR="00933599" w:rsidRPr="00302697" w:rsidRDefault="00933599" w:rsidP="00933599">
      <w:pPr>
        <w:tabs>
          <w:tab w:val="left" w:pos="0"/>
          <w:tab w:val="left" w:pos="851"/>
          <w:tab w:val="left" w:pos="1134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D E L I B E R A</w:t>
      </w:r>
    </w:p>
    <w:p w:rsidR="00B22979" w:rsidRPr="00302697" w:rsidRDefault="00B2297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</w:p>
    <w:p w:rsidR="00B22979" w:rsidRPr="00302697" w:rsidRDefault="00565219">
      <w:pPr>
        <w:tabs>
          <w:tab w:val="left" w:pos="0"/>
          <w:tab w:val="left" w:pos="851"/>
          <w:tab w:val="left" w:pos="1134"/>
        </w:tabs>
        <w:jc w:val="both"/>
        <w:rPr>
          <w:rFonts w:ascii="Century Gothic" w:hAnsi="Century Gothic" w:cs="Arial"/>
          <w:sz w:val="22"/>
          <w:szCs w:val="22"/>
        </w:rPr>
      </w:pPr>
      <w:r w:rsidRPr="00302697">
        <w:rPr>
          <w:rFonts w:ascii="Century Gothic" w:hAnsi="Century Gothic" w:cs="Arial"/>
          <w:sz w:val="22"/>
          <w:szCs w:val="22"/>
        </w:rPr>
        <w:t xml:space="preserve">di dichiarare il presente atto immediatamente eseguibile ai sensi dell’art. 1, comma 19, L.R. 21/2003. </w:t>
      </w:r>
    </w:p>
    <w:p w:rsidR="00B22979" w:rsidRPr="00356219" w:rsidRDefault="00B22979">
      <w:pPr>
        <w:jc w:val="both"/>
        <w:rPr>
          <w:rFonts w:ascii="Century Gothic" w:hAnsi="Century Gothic" w:cs="Arial"/>
          <w:sz w:val="22"/>
        </w:rPr>
      </w:pPr>
    </w:p>
    <w:sectPr w:rsidR="00B22979" w:rsidRPr="00356219">
      <w:type w:val="continuous"/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79" w:rsidRDefault="00565219">
      <w:r>
        <w:separator/>
      </w:r>
    </w:p>
  </w:endnote>
  <w:endnote w:type="continuationSeparator" w:id="0">
    <w:p w:rsidR="00B22979" w:rsidRDefault="0056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79" w:rsidRDefault="00565219">
      <w:r>
        <w:separator/>
      </w:r>
    </w:p>
  </w:footnote>
  <w:footnote w:type="continuationSeparator" w:id="0">
    <w:p w:rsidR="00B22979" w:rsidRDefault="0056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A5E"/>
    <w:multiLevelType w:val="multilevel"/>
    <w:tmpl w:val="8EDAED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88F00C8"/>
    <w:multiLevelType w:val="hybridMultilevel"/>
    <w:tmpl w:val="3196B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7D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974ACF"/>
    <w:multiLevelType w:val="hybridMultilevel"/>
    <w:tmpl w:val="50C889EA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D07E1"/>
    <w:multiLevelType w:val="hybridMultilevel"/>
    <w:tmpl w:val="CF4C0B70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55DA3"/>
    <w:multiLevelType w:val="hybridMultilevel"/>
    <w:tmpl w:val="E51039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D058E"/>
    <w:multiLevelType w:val="hybridMultilevel"/>
    <w:tmpl w:val="71AC421E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30E9C"/>
    <w:multiLevelType w:val="hybridMultilevel"/>
    <w:tmpl w:val="65A263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E6E3D"/>
    <w:multiLevelType w:val="hybridMultilevel"/>
    <w:tmpl w:val="A568071A"/>
    <w:lvl w:ilvl="0" w:tplc="F1864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707DA"/>
    <w:multiLevelType w:val="hybridMultilevel"/>
    <w:tmpl w:val="E8C44D48"/>
    <w:lvl w:ilvl="0" w:tplc="DD12C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4627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AA05DA"/>
    <w:multiLevelType w:val="hybridMultilevel"/>
    <w:tmpl w:val="5FA820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A7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6E2C30"/>
    <w:multiLevelType w:val="hybridMultilevel"/>
    <w:tmpl w:val="6B36935A"/>
    <w:lvl w:ilvl="0" w:tplc="55005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81C58"/>
    <w:multiLevelType w:val="hybridMultilevel"/>
    <w:tmpl w:val="11986DC8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72C36"/>
    <w:multiLevelType w:val="hybridMultilevel"/>
    <w:tmpl w:val="8CBA2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A41A2"/>
    <w:multiLevelType w:val="hybridMultilevel"/>
    <w:tmpl w:val="AAB680E6"/>
    <w:lvl w:ilvl="0" w:tplc="251878D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410D8"/>
    <w:multiLevelType w:val="hybridMultilevel"/>
    <w:tmpl w:val="DF2A0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331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936159"/>
    <w:multiLevelType w:val="hybridMultilevel"/>
    <w:tmpl w:val="B1C08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D841BA"/>
    <w:multiLevelType w:val="hybridMultilevel"/>
    <w:tmpl w:val="658AE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E4619"/>
    <w:multiLevelType w:val="hybridMultilevel"/>
    <w:tmpl w:val="EFA65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72DD7"/>
    <w:multiLevelType w:val="hybridMultilevel"/>
    <w:tmpl w:val="8A986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10C90"/>
    <w:multiLevelType w:val="hybridMultilevel"/>
    <w:tmpl w:val="24982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6D0B"/>
    <w:multiLevelType w:val="hybridMultilevel"/>
    <w:tmpl w:val="06228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C2A0D"/>
    <w:multiLevelType w:val="hybridMultilevel"/>
    <w:tmpl w:val="DBDE6C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F081A"/>
    <w:multiLevelType w:val="hybridMultilevel"/>
    <w:tmpl w:val="61683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AD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62EE0"/>
    <w:multiLevelType w:val="hybridMultilevel"/>
    <w:tmpl w:val="F8C2BC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266B2"/>
    <w:multiLevelType w:val="multilevel"/>
    <w:tmpl w:val="1BF87F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51834C89"/>
    <w:multiLevelType w:val="hybridMultilevel"/>
    <w:tmpl w:val="3DF441E6"/>
    <w:lvl w:ilvl="0" w:tplc="76D2F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449C2"/>
    <w:multiLevelType w:val="hybridMultilevel"/>
    <w:tmpl w:val="D3226D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16C35"/>
    <w:multiLevelType w:val="hybridMultilevel"/>
    <w:tmpl w:val="DE2CCC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41EC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1A3E0B"/>
    <w:multiLevelType w:val="hybridMultilevel"/>
    <w:tmpl w:val="E4DA4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62225"/>
    <w:multiLevelType w:val="hybridMultilevel"/>
    <w:tmpl w:val="5D30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172C9"/>
    <w:multiLevelType w:val="hybridMultilevel"/>
    <w:tmpl w:val="A4083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37075"/>
    <w:multiLevelType w:val="hybridMultilevel"/>
    <w:tmpl w:val="00B0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2F50DA"/>
    <w:multiLevelType w:val="hybridMultilevel"/>
    <w:tmpl w:val="E5C09D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D74CC6"/>
    <w:multiLevelType w:val="hybridMultilevel"/>
    <w:tmpl w:val="FEDE0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DA79E1"/>
    <w:multiLevelType w:val="hybridMultilevel"/>
    <w:tmpl w:val="1D989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40C00"/>
    <w:multiLevelType w:val="hybridMultilevel"/>
    <w:tmpl w:val="65804E04"/>
    <w:lvl w:ilvl="0" w:tplc="45346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250C6"/>
    <w:multiLevelType w:val="hybridMultilevel"/>
    <w:tmpl w:val="5D889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53052"/>
    <w:multiLevelType w:val="hybridMultilevel"/>
    <w:tmpl w:val="0E621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94729C"/>
    <w:multiLevelType w:val="hybridMultilevel"/>
    <w:tmpl w:val="2C729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A731F0"/>
    <w:multiLevelType w:val="hybridMultilevel"/>
    <w:tmpl w:val="15B899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0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39"/>
  </w:num>
  <w:num w:numId="9">
    <w:abstractNumId w:val="17"/>
  </w:num>
  <w:num w:numId="10">
    <w:abstractNumId w:val="9"/>
  </w:num>
  <w:num w:numId="11">
    <w:abstractNumId w:val="18"/>
  </w:num>
  <w:num w:numId="12">
    <w:abstractNumId w:val="12"/>
  </w:num>
  <w:num w:numId="13">
    <w:abstractNumId w:val="22"/>
  </w:num>
  <w:num w:numId="14">
    <w:abstractNumId w:val="30"/>
  </w:num>
  <w:num w:numId="15">
    <w:abstractNumId w:val="41"/>
  </w:num>
  <w:num w:numId="16">
    <w:abstractNumId w:val="19"/>
  </w:num>
  <w:num w:numId="17">
    <w:abstractNumId w:val="20"/>
  </w:num>
  <w:num w:numId="18">
    <w:abstractNumId w:val="31"/>
  </w:num>
  <w:num w:numId="19">
    <w:abstractNumId w:val="23"/>
  </w:num>
  <w:num w:numId="20">
    <w:abstractNumId w:val="11"/>
  </w:num>
  <w:num w:numId="21">
    <w:abstractNumId w:val="10"/>
  </w:num>
  <w:num w:numId="22">
    <w:abstractNumId w:val="32"/>
  </w:num>
  <w:num w:numId="23">
    <w:abstractNumId w:val="37"/>
  </w:num>
  <w:num w:numId="24">
    <w:abstractNumId w:val="1"/>
  </w:num>
  <w:num w:numId="25">
    <w:abstractNumId w:val="0"/>
  </w:num>
  <w:num w:numId="26">
    <w:abstractNumId w:val="8"/>
  </w:num>
  <w:num w:numId="27">
    <w:abstractNumId w:val="43"/>
  </w:num>
  <w:num w:numId="28">
    <w:abstractNumId w:val="38"/>
  </w:num>
  <w:num w:numId="29">
    <w:abstractNumId w:val="5"/>
  </w:num>
  <w:num w:numId="30">
    <w:abstractNumId w:val="26"/>
  </w:num>
  <w:num w:numId="31">
    <w:abstractNumId w:val="29"/>
  </w:num>
  <w:num w:numId="32">
    <w:abstractNumId w:val="28"/>
  </w:num>
  <w:num w:numId="33">
    <w:abstractNumId w:val="27"/>
  </w:num>
  <w:num w:numId="34">
    <w:abstractNumId w:val="24"/>
  </w:num>
  <w:num w:numId="35">
    <w:abstractNumId w:val="13"/>
  </w:num>
  <w:num w:numId="36">
    <w:abstractNumId w:val="42"/>
  </w:num>
  <w:num w:numId="37">
    <w:abstractNumId w:val="44"/>
  </w:num>
  <w:num w:numId="38">
    <w:abstractNumId w:val="15"/>
  </w:num>
  <w:num w:numId="39">
    <w:abstractNumId w:val="36"/>
  </w:num>
  <w:num w:numId="40">
    <w:abstractNumId w:val="21"/>
  </w:num>
  <w:num w:numId="41">
    <w:abstractNumId w:val="33"/>
  </w:num>
  <w:num w:numId="42">
    <w:abstractNumId w:val="25"/>
  </w:num>
  <w:num w:numId="43">
    <w:abstractNumId w:val="35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0"/>
    <w:rsid w:val="00004700"/>
    <w:rsid w:val="0002106E"/>
    <w:rsid w:val="00046A9F"/>
    <w:rsid w:val="00053144"/>
    <w:rsid w:val="00064FCB"/>
    <w:rsid w:val="00066C63"/>
    <w:rsid w:val="00093A93"/>
    <w:rsid w:val="001136D6"/>
    <w:rsid w:val="001409E9"/>
    <w:rsid w:val="00153BAB"/>
    <w:rsid w:val="001671E0"/>
    <w:rsid w:val="001C16EA"/>
    <w:rsid w:val="001D0BDA"/>
    <w:rsid w:val="001D2758"/>
    <w:rsid w:val="002558C6"/>
    <w:rsid w:val="00302697"/>
    <w:rsid w:val="00356219"/>
    <w:rsid w:val="004463C4"/>
    <w:rsid w:val="004C0345"/>
    <w:rsid w:val="004D56C4"/>
    <w:rsid w:val="004E5EC7"/>
    <w:rsid w:val="004F2A89"/>
    <w:rsid w:val="00527DB7"/>
    <w:rsid w:val="00555821"/>
    <w:rsid w:val="00565219"/>
    <w:rsid w:val="00604EB3"/>
    <w:rsid w:val="00605F72"/>
    <w:rsid w:val="006744EC"/>
    <w:rsid w:val="006912C6"/>
    <w:rsid w:val="006A0046"/>
    <w:rsid w:val="006E3DE2"/>
    <w:rsid w:val="00770CF6"/>
    <w:rsid w:val="007E60C7"/>
    <w:rsid w:val="008A1912"/>
    <w:rsid w:val="008B316A"/>
    <w:rsid w:val="00902A17"/>
    <w:rsid w:val="00910E67"/>
    <w:rsid w:val="00912DA4"/>
    <w:rsid w:val="009319A6"/>
    <w:rsid w:val="00933599"/>
    <w:rsid w:val="00963588"/>
    <w:rsid w:val="00A65FCC"/>
    <w:rsid w:val="00A83971"/>
    <w:rsid w:val="00AC48FA"/>
    <w:rsid w:val="00AE0889"/>
    <w:rsid w:val="00AF60A4"/>
    <w:rsid w:val="00B22979"/>
    <w:rsid w:val="00B432CA"/>
    <w:rsid w:val="00B95A5E"/>
    <w:rsid w:val="00BA1EE8"/>
    <w:rsid w:val="00BA5A16"/>
    <w:rsid w:val="00BA78FC"/>
    <w:rsid w:val="00C05B62"/>
    <w:rsid w:val="00C64752"/>
    <w:rsid w:val="00C90AF3"/>
    <w:rsid w:val="00CB365D"/>
    <w:rsid w:val="00CB3E1E"/>
    <w:rsid w:val="00CE195D"/>
    <w:rsid w:val="00D03B54"/>
    <w:rsid w:val="00D15F30"/>
    <w:rsid w:val="00D4675A"/>
    <w:rsid w:val="00D85D4B"/>
    <w:rsid w:val="00E0074E"/>
    <w:rsid w:val="00E275C1"/>
    <w:rsid w:val="00E33790"/>
    <w:rsid w:val="00E967F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AD10-F50B-431F-BBAF-539391B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5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09" w:hanging="709"/>
      <w:jc w:val="both"/>
    </w:pPr>
    <w:rPr>
      <w:rFonts w:ascii="Century Schoolbook" w:hAnsi="Century Schoolbook"/>
    </w:rPr>
  </w:style>
  <w:style w:type="paragraph" w:styleId="Rientrocorpodeltesto2">
    <w:name w:val="Body Text Indent 2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567" w:hanging="567"/>
    </w:pPr>
    <w:rPr>
      <w:rFonts w:ascii="Century Schoolbook" w:hAnsi="Century Schoolbook"/>
      <w:sz w:val="18"/>
    </w:rPr>
  </w:style>
  <w:style w:type="paragraph" w:styleId="Corpotesto">
    <w:name w:val="Body Text"/>
    <w:basedOn w:val="Normale"/>
    <w:semiHidden/>
    <w:pPr>
      <w:jc w:val="both"/>
    </w:pPr>
    <w:rPr>
      <w:rFonts w:ascii="Century Schoolbook" w:hAnsi="Century Schoolbook"/>
    </w:rPr>
  </w:style>
  <w:style w:type="paragraph" w:styleId="Testodelblocco">
    <w:name w:val="Block Text"/>
    <w:basedOn w:val="Normale"/>
    <w:semiHidden/>
    <w:pPr>
      <w:ind w:left="1134" w:right="-568" w:hanging="1134"/>
      <w:jc w:val="both"/>
    </w:pPr>
    <w:rPr>
      <w:rFonts w:ascii="Century Schoolbook" w:hAnsi="Century Schoolbook"/>
    </w:rPr>
  </w:style>
  <w:style w:type="paragraph" w:styleId="Rientrocorpodeltesto3">
    <w:name w:val="Body Text Inden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6" w:hanging="1276"/>
      <w:jc w:val="both"/>
    </w:pPr>
    <w:rPr>
      <w:rFonts w:ascii="Century Schoolbook" w:hAnsi="Century Schoolbook"/>
    </w:rPr>
  </w:style>
  <w:style w:type="paragraph" w:styleId="Corpodeltesto2">
    <w:name w:val="Body Text 2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</w:pPr>
    <w:rPr>
      <w:rFonts w:ascii="Century Schoolbook" w:hAnsi="Century Schoolbook"/>
      <w:b/>
      <w:sz w:val="18"/>
    </w:rPr>
  </w:style>
  <w:style w:type="paragraph" w:styleId="Corpodeltesto3">
    <w:name w:val="Body Text 3"/>
    <w:basedOn w:val="Normale"/>
    <w:semiHidden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</w:pPr>
    <w:rPr>
      <w:rFonts w:ascii="Century Schoolbook" w:hAnsi="Century Schoolbook"/>
      <w:sz w:val="18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u w:val="single"/>
    </w:r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4D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ZOPPOLA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ufficio tecnico</dc:creator>
  <cp:keywords/>
  <dc:description/>
  <cp:lastModifiedBy>Collaboratore Urbanistica</cp:lastModifiedBy>
  <cp:revision>3</cp:revision>
  <cp:lastPrinted>2007-02-16T06:50:00Z</cp:lastPrinted>
  <dcterms:created xsi:type="dcterms:W3CDTF">2015-07-14T07:13:00Z</dcterms:created>
  <dcterms:modified xsi:type="dcterms:W3CDTF">2015-07-14T07:14:00Z</dcterms:modified>
</cp:coreProperties>
</file>